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B4D" w:rsidRPr="00FF5B4D" w:rsidRDefault="00FF5B4D" w:rsidP="00FF5B4D">
      <w:pPr>
        <w:pStyle w:val="western"/>
        <w:rPr>
          <w:b/>
          <w:bCs/>
          <w:color w:val="333333"/>
          <w:u w:val="single"/>
        </w:rPr>
      </w:pPr>
      <w:r w:rsidRPr="00FF5B4D">
        <w:rPr>
          <w:b/>
          <w:bCs/>
          <w:color w:val="333333"/>
          <w:u w:val="single"/>
        </w:rPr>
        <w:t>Opłaty z tytułu przekształcenia:</w:t>
      </w:r>
    </w:p>
    <w:p w:rsidR="00FF5B4D" w:rsidRPr="00FF5B4D" w:rsidRDefault="00FF5B4D" w:rsidP="00FF5B4D">
      <w:pPr>
        <w:pStyle w:val="western"/>
        <w:spacing w:after="404"/>
        <w:jc w:val="both"/>
        <w:rPr>
          <w:color w:val="333333"/>
        </w:rPr>
      </w:pPr>
      <w:bookmarkStart w:id="0" w:name="_Hlk517377685"/>
      <w:bookmarkEnd w:id="0"/>
      <w:r w:rsidRPr="00FF5B4D">
        <w:rPr>
          <w:color w:val="333333"/>
        </w:rPr>
        <w:t>Z tytułu przekształcenia nowy właściciel gruntu ponosi, na rzecz dotychczasowego właściciela gruntu opłatę. Wysokość opłaty jest równa wysokości opłaty rocznej z tytułu użytkowania wieczystego, która obowiązywałaby w dniu przekształcenia.  Opłata jest wnoszona przez okres 20 lat, licząc od dnia przekształcenia.</w:t>
      </w:r>
    </w:p>
    <w:p w:rsidR="00FF5B4D" w:rsidRPr="00FF5B4D" w:rsidRDefault="00FF5B4D" w:rsidP="00FF5B4D">
      <w:pPr>
        <w:pStyle w:val="western"/>
        <w:spacing w:after="404"/>
        <w:jc w:val="both"/>
        <w:rPr>
          <w:color w:val="333333"/>
        </w:rPr>
      </w:pPr>
      <w:r w:rsidRPr="00FF5B4D">
        <w:rPr>
          <w:color w:val="333333"/>
        </w:rPr>
        <w:t>Właściciel gruntu w każdym czasie trwania obowiązku wnoszenia opłaty może zgłosić właściwemu organowi na piśmie zamiar jednorazowego jej wniesienia w kwocie pozostającej</w:t>
      </w:r>
      <w:r w:rsidRPr="00FF5B4D">
        <w:rPr>
          <w:color w:val="333333"/>
        </w:rPr>
        <w:br/>
        <w:t>do spłaty (opłata jednorazowa).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 Wysokość opłaty jednorazowej odpowiada iloczynowi wysokości opłaty obowiązującej w roku, w którym zgłoszono zamiar wniesienia opłaty jednorazowej oraz liczby lat pozostałych do upływu okresu.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Właściwy organ informuje właściciela gruntu na piśmie o wysokości opłaty jednorazowej, w terminie 14 dni od dnia zgłoszenia.</w:t>
      </w:r>
    </w:p>
    <w:p w:rsidR="00FF5B4D" w:rsidRPr="00FF5B4D" w:rsidRDefault="00FF5B4D" w:rsidP="00FF5B4D">
      <w:pPr>
        <w:pStyle w:val="western"/>
        <w:spacing w:after="404"/>
        <w:jc w:val="both"/>
        <w:rPr>
          <w:color w:val="333333"/>
        </w:rPr>
      </w:pPr>
      <w:r w:rsidRPr="00FF5B4D">
        <w:rPr>
          <w:color w:val="333333"/>
        </w:rPr>
        <w:t>Po wniesieniu wszystkich opłat albo opłaty jednorazowej, właściwy organ wydaje</w:t>
      </w:r>
      <w:r w:rsidRPr="00FF5B4D">
        <w:rPr>
          <w:color w:val="333333"/>
        </w:rPr>
        <w:br/>
        <w:t>z urzędu, w terminie 30 dni od dnia wniesienia opłat albo opłaty jednorazowej, zaświadczenie o wniesieniu opłat albo opłaty jednorazowej, które właściciel gruntu załącza do wniosku</w:t>
      </w:r>
      <w:r w:rsidRPr="00FF5B4D">
        <w:rPr>
          <w:color w:val="333333"/>
        </w:rPr>
        <w:br/>
        <w:t>o wykreślenie w dziale III księgi wieczystej wpisu roszczenia o opłatę.</w:t>
      </w:r>
    </w:p>
    <w:p w:rsidR="00FF5B4D" w:rsidRPr="00FF5B4D" w:rsidRDefault="00FF5B4D" w:rsidP="00FF5B4D">
      <w:pPr>
        <w:pStyle w:val="western"/>
        <w:spacing w:after="404"/>
        <w:jc w:val="both"/>
        <w:rPr>
          <w:b/>
          <w:bCs/>
          <w:color w:val="333333"/>
        </w:rPr>
      </w:pPr>
      <w:r w:rsidRPr="00FF5B4D">
        <w:rPr>
          <w:b/>
          <w:bCs/>
          <w:color w:val="333333"/>
        </w:rPr>
        <w:t>Bonifikata: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W przypadku wniesienia opłaty jednorazowej za przekształcenie gruntu stanowiącego własność Skarbu Państwa, osobom fizycznym będącym właścicielami budynków mieszkalnych jednorodzinnych lub lokali mieszkalnych lub spółdzielniom mieszkaniowym przysługuje bonifikata od tej opłaty w wysokości: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1)     60% – w przypadku gdy opłata jednorazowa zostanie wniesiona w roku, w którym nastąpiło przekształcenie;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2)     50% – w przypadku gdy opłata jednorazowa zostanie wniesiona w drugim roku po przekształceniu;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3)     40% – w przypadku gdy opłata jednorazowa zostanie wniesiona w trzecim roku po przekształceniu;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4)     30% – w przypadku gdy opłata jednorazowa zostanie wniesiona w czwartym roku po przekształceniu;</w:t>
      </w:r>
    </w:p>
    <w:p w:rsidR="00FF5B4D" w:rsidRP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5)     20% – w przypadku gdy opłata jednorazowa zostanie wniesiona w piątym roku po przekształceniu;</w:t>
      </w:r>
    </w:p>
    <w:p w:rsidR="00FF5B4D" w:rsidRDefault="00FF5B4D" w:rsidP="00FF5B4D">
      <w:pPr>
        <w:pStyle w:val="western"/>
        <w:jc w:val="both"/>
        <w:rPr>
          <w:color w:val="333333"/>
        </w:rPr>
      </w:pPr>
      <w:r w:rsidRPr="00FF5B4D">
        <w:rPr>
          <w:color w:val="333333"/>
        </w:rPr>
        <w:t>6)     10% – w przypadku gdy opłata jednorazowa zostanie wniesiona w szóstym roku po przekształceniu</w:t>
      </w:r>
    </w:p>
    <w:p w:rsidR="00FF5B4D" w:rsidRDefault="00FF5B4D" w:rsidP="00FF5B4D">
      <w:pPr>
        <w:pStyle w:val="western"/>
        <w:jc w:val="both"/>
        <w:rPr>
          <w:color w:val="333333"/>
        </w:rPr>
      </w:pPr>
    </w:p>
    <w:p w:rsidR="00FF5B4D" w:rsidRPr="00FF5B4D" w:rsidRDefault="00FF5B4D" w:rsidP="00FF5B4D">
      <w:pPr>
        <w:pStyle w:val="western"/>
        <w:jc w:val="both"/>
        <w:rPr>
          <w:b/>
          <w:bCs/>
          <w:color w:val="333333"/>
          <w:u w:val="single"/>
        </w:rPr>
      </w:pPr>
      <w:r w:rsidRPr="00FF5B4D">
        <w:rPr>
          <w:b/>
          <w:bCs/>
          <w:color w:val="333333"/>
          <w:u w:val="single"/>
        </w:rPr>
        <w:lastRenderedPageBreak/>
        <w:t>Właściwy organ udziela, na wniosek, bonifikaty od opłaty jednorazowej w wysokości 99%:</w:t>
      </w:r>
    </w:p>
    <w:p w:rsidR="00FF5B4D" w:rsidRPr="00FF5B4D" w:rsidRDefault="00FF5B4D" w:rsidP="00FF5B4D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1Właściwy organ udziela, na wniosek, bonifikaty od opłaty jednorazowej w wysokości 99%:</w:t>
      </w:r>
    </w:p>
    <w:p w:rsidR="00FF5B4D" w:rsidRPr="00FF5B4D" w:rsidRDefault="00FF5B4D" w:rsidP="00FF5B4D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sobom, w stosunku do których orzeczono niepełnosprawność w stopniu umiarkowanym lub znacznym, oraz osobom, w stosunku do których orzeczono niepełnosprawność przed ukończeniem 16 roku życia, lub zamieszkującym w dniu przekształcenia z tymi osobami opiekunom prawnym lub przedstawicielom ustawowym tych osób,</w:t>
      </w:r>
    </w:p>
    <w:p w:rsidR="00FF5B4D" w:rsidRPr="00FF5B4D" w:rsidRDefault="00FF5B4D" w:rsidP="00FF5B4D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członkom rodzin wielodzietnych, o których mowa w </w:t>
      </w:r>
      <w:hyperlink r:id="rId4" w:anchor="/document/18153356?cm=DOCUMENT" w:history="1">
        <w:r w:rsidRPr="00FF5B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ustawie</w:t>
        </w:r>
      </w:hyperlink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5 grudnia 2014 r. o Karcie Dużej Rodziny (Dz. U. z 2021 r. poz. 1744 oraz z 2022 r. poz. 2140, 2243 i 2754),</w:t>
      </w:r>
    </w:p>
    <w:p w:rsidR="00FF5B4D" w:rsidRPr="00FF5B4D" w:rsidRDefault="00FF5B4D" w:rsidP="00FF5B4D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inwalidom wojennym i wojskowym w rozumieniu </w:t>
      </w:r>
      <w:hyperlink r:id="rId5" w:anchor="/document/16789250?cm=DOCUMENT" w:history="1">
        <w:r w:rsidRPr="00FF5B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ustawy</w:t>
        </w:r>
      </w:hyperlink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29 maja 1974 r. o zaopatrzeniu inwalidów wojennych i wojskowych oraz ich rodzin (Dz. U. z 2022 r. poz. 2287 i 2461 oraz z 2023 r. poz. 658),</w:t>
      </w:r>
    </w:p>
    <w:p w:rsidR="00FF5B4D" w:rsidRPr="00FF5B4D" w:rsidRDefault="00FF5B4D" w:rsidP="00FF5B4D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kombatantom oraz ofiarom represji wojennych i okresu powojennego w rozumieniu </w:t>
      </w:r>
      <w:hyperlink r:id="rId6" w:anchor="/document/16794036?cm=DOCUMENT" w:history="1">
        <w:r w:rsidRPr="00FF5B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ustawy</w:t>
        </w:r>
      </w:hyperlink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24 stycznia 1991 r. o kombatantach oraz niektórych osobach będących ofiarami represji wojennych i okresu powojennego (Dz. U. z 2022 r. poz. 2039),</w:t>
      </w:r>
    </w:p>
    <w:p w:rsidR="00FF5B4D" w:rsidRPr="00FF5B4D" w:rsidRDefault="00FF5B4D" w:rsidP="00FF5B4D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świadczeniobiorcom do ukończenia 18 roku życia, u których stwierdzono ciężkie i nieodwracalne upośledzenie albo nieuleczalną chorobę zagrażającą życiu, które powstały w prenatalnym okresie rozwoju dziecka lub w czasie porodu, o których mowa w </w:t>
      </w:r>
      <w:hyperlink r:id="rId7" w:anchor="/document/17127716?unitId=art(47)ust(1(a))&amp;cm=DOCUMENT" w:history="1">
        <w:r w:rsidRPr="00FF5B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art. 47 ust. 1a</w:t>
        </w:r>
      </w:hyperlink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27 sierpnia 2004 r. o świadczeniach opieki zdrowotnej finansowanych ze środków publicznych (Dz. U. z 2022 r. poz. 2561, 2674 i 2770 oraz z 2023 r. poz. 605, 650 i 658), lub ich opiekunom prawnym</w:t>
      </w:r>
    </w:p>
    <w:p w:rsidR="00FF5B4D" w:rsidRPr="00FF5B4D" w:rsidRDefault="00FF5B4D" w:rsidP="00FF5B4D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będącym właścicielami budynków mieszkalnych jednorodzinnych lub lokali mieszkalnych służących wyłącznie zaspokajaniu potrzeb mieszkaniowych tych osób.</w:t>
      </w:r>
    </w:p>
    <w:p w:rsidR="00FF5B4D" w:rsidRPr="00FF5B4D" w:rsidRDefault="00FF5B4D" w:rsidP="00FF5B4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FF5B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 razie zbiegu praw do bonifikat, o których mowa w art. 9 i art. 9a, stosuje się jedną bonifikatę korzystniejszą dla właściciela gruntu.</w:t>
      </w:r>
    </w:p>
    <w:p w:rsidR="00FF5B4D" w:rsidRPr="00FF5B4D" w:rsidRDefault="00FF5B4D" w:rsidP="00FF5B4D">
      <w:pPr>
        <w:pStyle w:val="western"/>
        <w:spacing w:after="404"/>
        <w:jc w:val="both"/>
        <w:rPr>
          <w:color w:val="333333"/>
        </w:rPr>
      </w:pPr>
      <w:r w:rsidRPr="00FF5B4D">
        <w:rPr>
          <w:color w:val="333333"/>
        </w:rPr>
        <w:t>Do wniosku o udzielenie bonifikaty od opłaty jednorazowej należy dołączyć oryginał lub urzędowo poświadczony dokument uprawniający do uzyskania bonifikaty.</w:t>
      </w:r>
    </w:p>
    <w:p w:rsidR="00FF5B4D" w:rsidRPr="00FF5B4D" w:rsidRDefault="00FF5B4D" w:rsidP="00FF5B4D">
      <w:pPr>
        <w:pStyle w:val="western"/>
        <w:rPr>
          <w:b/>
          <w:bCs/>
          <w:color w:val="333333"/>
          <w:u w:val="single"/>
        </w:rPr>
      </w:pPr>
      <w:r w:rsidRPr="00FF5B4D">
        <w:rPr>
          <w:b/>
          <w:bCs/>
          <w:color w:val="333333"/>
          <w:u w:val="single"/>
        </w:rPr>
        <w:t>Termin wnoszenia opłaty:</w:t>
      </w:r>
    </w:p>
    <w:p w:rsidR="00FF5B4D" w:rsidRPr="00FF5B4D" w:rsidRDefault="00FF5B4D" w:rsidP="00FF5B4D">
      <w:pPr>
        <w:pStyle w:val="western"/>
        <w:rPr>
          <w:b/>
          <w:bCs/>
          <w:color w:val="333333"/>
          <w:u w:val="single"/>
        </w:rPr>
      </w:pPr>
      <w:r w:rsidRPr="00FF5B4D">
        <w:rPr>
          <w:b/>
          <w:bCs/>
          <w:color w:val="333333"/>
          <w:u w:val="single"/>
        </w:rPr>
        <w:t>Opłaty wnosi się w terminie do 31 marca każdego roku.</w:t>
      </w:r>
    </w:p>
    <w:p w:rsidR="00FF5B4D" w:rsidRPr="00FF5B4D" w:rsidRDefault="00FF5B4D" w:rsidP="00FF5B4D">
      <w:pPr>
        <w:pStyle w:val="western"/>
        <w:rPr>
          <w:color w:val="333333"/>
        </w:rPr>
      </w:pPr>
      <w:r w:rsidRPr="00FF5B4D">
        <w:rPr>
          <w:color w:val="333333"/>
        </w:rPr>
        <w:t>Numer rachunku bankowego, na które należy wnosić opłaty z tytułu przekształcenia:</w:t>
      </w:r>
    </w:p>
    <w:p w:rsidR="00FF5B4D" w:rsidRDefault="00FF5B4D" w:rsidP="00FF5B4D">
      <w:pPr>
        <w:pStyle w:val="Tekstpodstawowy"/>
        <w:ind w:firstLine="709"/>
        <w:jc w:val="center"/>
        <w:rPr>
          <w:u w:val="single"/>
        </w:rPr>
      </w:pPr>
      <w:r>
        <w:rPr>
          <w:u w:val="single"/>
        </w:rPr>
        <w:t>Starostwo Powiatowe we Włocławku</w:t>
      </w:r>
    </w:p>
    <w:p w:rsidR="00FF5B4D" w:rsidRDefault="00FF5B4D" w:rsidP="00FF5B4D">
      <w:pPr>
        <w:pStyle w:val="Tekstpodstawowy"/>
        <w:ind w:firstLine="709"/>
        <w:jc w:val="center"/>
        <w:rPr>
          <w:u w:val="single"/>
        </w:rPr>
      </w:pPr>
      <w:r>
        <w:rPr>
          <w:u w:val="single"/>
        </w:rPr>
        <w:t>BNP PARIBAS BANK POLSKA S.A.</w:t>
      </w:r>
    </w:p>
    <w:p w:rsidR="00C3616B" w:rsidRDefault="00FF5B4D" w:rsidP="00FF5B4D">
      <w:pPr>
        <w:pStyle w:val="Tekstpodstawowy"/>
        <w:ind w:firstLine="709"/>
        <w:jc w:val="center"/>
      </w:pPr>
      <w:r>
        <w:rPr>
          <w:u w:val="single"/>
        </w:rPr>
        <w:t>nr 83 1600 1462 1746 9555 6000 0012</w:t>
      </w:r>
    </w:p>
    <w:sectPr w:rsidR="00C3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D"/>
    <w:rsid w:val="0069778F"/>
    <w:rsid w:val="00C3616B"/>
    <w:rsid w:val="00D268CF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5213"/>
  <w15:chartTrackingRefBased/>
  <w15:docId w15:val="{EF92FBE5-C836-45F4-B179-2751718B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FF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F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F5B4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F5B4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B4D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FF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F5B4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F5B4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7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4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24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75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3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60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549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Polak</dc:creator>
  <cp:keywords/>
  <dc:description/>
  <cp:lastModifiedBy>Elżbieta Polak</cp:lastModifiedBy>
  <cp:revision>1</cp:revision>
  <dcterms:created xsi:type="dcterms:W3CDTF">2023-06-19T12:22:00Z</dcterms:created>
  <dcterms:modified xsi:type="dcterms:W3CDTF">2023-06-19T12:27:00Z</dcterms:modified>
</cp:coreProperties>
</file>