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F676AF" w14:textId="2F2D9FBC" w:rsidR="00857758" w:rsidRDefault="00857758" w:rsidP="00CB0688">
      <w:pPr>
        <w:suppressAutoHyphens w:val="0"/>
        <w:spacing w:line="259" w:lineRule="auto"/>
        <w:jc w:val="right"/>
        <w:rPr>
          <w:rFonts w:eastAsiaTheme="minorHAnsi"/>
          <w:color w:val="auto"/>
          <w:kern w:val="0"/>
          <w:sz w:val="22"/>
          <w:szCs w:val="22"/>
          <w:lang w:eastAsia="en-US"/>
        </w:rPr>
      </w:pPr>
    </w:p>
    <w:p w14:paraId="45EA07AA" w14:textId="6EFAFCC8" w:rsidR="00C76184" w:rsidRDefault="00C76184" w:rsidP="00CB0688">
      <w:pPr>
        <w:suppressAutoHyphens w:val="0"/>
        <w:spacing w:line="259" w:lineRule="auto"/>
        <w:jc w:val="right"/>
        <w:rPr>
          <w:rFonts w:eastAsiaTheme="minorHAnsi"/>
          <w:color w:val="auto"/>
          <w:kern w:val="0"/>
          <w:sz w:val="22"/>
          <w:szCs w:val="22"/>
          <w:lang w:eastAsia="en-US"/>
        </w:rPr>
      </w:pPr>
      <w:r w:rsidRPr="008725D4">
        <w:rPr>
          <w:rFonts w:eastAsiaTheme="minorHAnsi"/>
          <w:color w:val="auto"/>
          <w:kern w:val="0"/>
          <w:sz w:val="22"/>
          <w:szCs w:val="22"/>
          <w:lang w:eastAsia="en-US"/>
        </w:rPr>
        <w:t>Załącznik nr 1</w:t>
      </w:r>
      <w:r w:rsidR="00B310FC">
        <w:rPr>
          <w:rFonts w:eastAsiaTheme="minorHAnsi"/>
          <w:color w:val="auto"/>
          <w:kern w:val="0"/>
          <w:sz w:val="22"/>
          <w:szCs w:val="22"/>
          <w:lang w:eastAsia="en-US"/>
        </w:rPr>
        <w:t>a</w:t>
      </w:r>
      <w:r w:rsidRPr="008725D4"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 do </w:t>
      </w:r>
      <w:r w:rsidR="00B310FC">
        <w:rPr>
          <w:rFonts w:eastAsiaTheme="minorHAnsi"/>
          <w:color w:val="auto"/>
          <w:kern w:val="0"/>
          <w:sz w:val="22"/>
          <w:szCs w:val="22"/>
          <w:lang w:eastAsia="en-US"/>
        </w:rPr>
        <w:t>SWZ</w:t>
      </w:r>
    </w:p>
    <w:p w14:paraId="1BC3EEE3" w14:textId="77777777" w:rsidR="00CB0688" w:rsidRPr="00CB0688" w:rsidRDefault="00CB0688" w:rsidP="00CB0688">
      <w:pPr>
        <w:suppressAutoHyphens w:val="0"/>
        <w:spacing w:line="259" w:lineRule="auto"/>
        <w:jc w:val="right"/>
        <w:rPr>
          <w:rFonts w:eastAsiaTheme="minorHAnsi"/>
          <w:color w:val="auto"/>
          <w:kern w:val="0"/>
          <w:sz w:val="22"/>
          <w:szCs w:val="22"/>
          <w:lang w:eastAsia="en-US"/>
        </w:rPr>
      </w:pPr>
    </w:p>
    <w:p w14:paraId="21C742CC" w14:textId="45C795EC" w:rsidR="00644F3A" w:rsidRPr="008725D4" w:rsidRDefault="00644F3A" w:rsidP="00644F3A">
      <w:pPr>
        <w:tabs>
          <w:tab w:val="left" w:pos="1004"/>
          <w:tab w:val="left" w:pos="1571"/>
        </w:tabs>
        <w:spacing w:after="120"/>
        <w:jc w:val="center"/>
        <w:rPr>
          <w:b/>
          <w:bCs/>
          <w:color w:val="auto"/>
          <w:sz w:val="32"/>
          <w:szCs w:val="32"/>
        </w:rPr>
      </w:pPr>
      <w:r w:rsidRPr="008725D4">
        <w:rPr>
          <w:b/>
          <w:bCs/>
          <w:color w:val="auto"/>
          <w:sz w:val="32"/>
          <w:szCs w:val="32"/>
        </w:rPr>
        <w:t>Opis przedmiotu zamówienia</w:t>
      </w:r>
    </w:p>
    <w:p w14:paraId="418AB187" w14:textId="77777777" w:rsidR="00654788" w:rsidRPr="008725D4" w:rsidRDefault="00654788" w:rsidP="00644F3A">
      <w:pPr>
        <w:tabs>
          <w:tab w:val="left" w:pos="1004"/>
          <w:tab w:val="left" w:pos="1571"/>
        </w:tabs>
        <w:spacing w:after="120"/>
        <w:jc w:val="center"/>
        <w:rPr>
          <w:b/>
          <w:bCs/>
          <w:color w:val="auto"/>
          <w:sz w:val="2"/>
          <w:szCs w:val="2"/>
        </w:rPr>
      </w:pPr>
    </w:p>
    <w:p w14:paraId="5EB11A98" w14:textId="77777777" w:rsidR="00B310FC" w:rsidRPr="00B310FC" w:rsidRDefault="0039254F" w:rsidP="00B310FC">
      <w:pPr>
        <w:autoSpaceDE w:val="0"/>
        <w:autoSpaceDN w:val="0"/>
        <w:adjustRightInd w:val="0"/>
        <w:jc w:val="both"/>
        <w:rPr>
          <w:rFonts w:eastAsia="Calibri"/>
          <w:b/>
          <w:bCs/>
          <w:color w:val="auto"/>
          <w:kern w:val="0"/>
          <w:sz w:val="24"/>
          <w:szCs w:val="24"/>
          <w:lang w:eastAsia="en-US"/>
        </w:rPr>
      </w:pPr>
      <w:r w:rsidRPr="008725D4">
        <w:rPr>
          <w:rFonts w:eastAsia="Arial Narrow"/>
          <w:bCs/>
          <w:color w:val="auto"/>
          <w:sz w:val="24"/>
          <w:szCs w:val="24"/>
        </w:rPr>
        <w:t xml:space="preserve">Przedmiotem zamówienia jest: </w:t>
      </w:r>
      <w:r w:rsidR="00B310FC" w:rsidRPr="00B310FC">
        <w:rPr>
          <w:rFonts w:eastAsia="Calibri"/>
          <w:b/>
          <w:bCs/>
          <w:color w:val="auto"/>
          <w:kern w:val="0"/>
          <w:sz w:val="24"/>
          <w:szCs w:val="24"/>
          <w:lang w:eastAsia="en-US"/>
        </w:rPr>
        <w:t>Zakup zero- i niskoemisyjnych autobusów wraz z elementami infrastruktury technicznej i wyposażenia do obsługi linii pozamiejskich na terenie Powiatu Włocławskiego z podziałem na 3 części:</w:t>
      </w:r>
    </w:p>
    <w:p w14:paraId="4B5620C5" w14:textId="77777777" w:rsidR="00B310FC" w:rsidRPr="00B310FC" w:rsidRDefault="00B310FC" w:rsidP="00B310FC">
      <w:pPr>
        <w:suppressAutoHyphens w:val="0"/>
        <w:autoSpaceDE w:val="0"/>
        <w:autoSpaceDN w:val="0"/>
        <w:adjustRightInd w:val="0"/>
        <w:jc w:val="both"/>
        <w:rPr>
          <w:rFonts w:eastAsia="Calibri"/>
          <w:b/>
          <w:bCs/>
          <w:color w:val="auto"/>
          <w:kern w:val="0"/>
          <w:sz w:val="24"/>
          <w:szCs w:val="24"/>
          <w:lang w:eastAsia="en-US"/>
        </w:rPr>
      </w:pPr>
      <w:r w:rsidRPr="00B310FC">
        <w:rPr>
          <w:rFonts w:eastAsia="Calibri"/>
          <w:b/>
          <w:bCs/>
          <w:color w:val="auto"/>
          <w:kern w:val="0"/>
          <w:sz w:val="24"/>
          <w:szCs w:val="24"/>
          <w:lang w:eastAsia="en-US"/>
        </w:rPr>
        <w:t>Część nr 1 pn. Zakup zeroemisyjnych autobusów do obsługi linii pozamiejskich na terenie Powiatu Włocławskiego.</w:t>
      </w:r>
    </w:p>
    <w:p w14:paraId="00B6CA32" w14:textId="42340074" w:rsidR="00644F3A" w:rsidRPr="008725D4" w:rsidRDefault="00644F3A" w:rsidP="00B310FC">
      <w:pPr>
        <w:jc w:val="both"/>
        <w:rPr>
          <w:color w:val="auto"/>
          <w:sz w:val="22"/>
          <w:szCs w:val="22"/>
        </w:rPr>
      </w:pPr>
    </w:p>
    <w:p w14:paraId="7F778793" w14:textId="6857DF06" w:rsidR="00644F3A" w:rsidRPr="008725D4" w:rsidRDefault="00644F3A" w:rsidP="00644F3A">
      <w:pPr>
        <w:tabs>
          <w:tab w:val="left" w:pos="1004"/>
          <w:tab w:val="left" w:pos="1571"/>
        </w:tabs>
        <w:spacing w:after="120"/>
        <w:jc w:val="both"/>
        <w:rPr>
          <w:b/>
          <w:color w:val="auto"/>
          <w:sz w:val="24"/>
          <w:szCs w:val="24"/>
        </w:rPr>
      </w:pPr>
      <w:r w:rsidRPr="008725D4">
        <w:rPr>
          <w:color w:val="auto"/>
          <w:sz w:val="24"/>
          <w:szCs w:val="24"/>
        </w:rPr>
        <w:t>Wymagania stawiane pojazdom:</w:t>
      </w:r>
    </w:p>
    <w:p w14:paraId="27990113" w14:textId="0DEB72EE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Przedmiotem zamówienia jest dostawa </w:t>
      </w:r>
      <w:r w:rsidR="00D97A66" w:rsidRPr="008725D4">
        <w:rPr>
          <w:rFonts w:ascii="Times New Roman" w:hAnsi="Times New Roman" w:cs="Times New Roman"/>
          <w:color w:val="auto"/>
          <w:sz w:val="24"/>
          <w:szCs w:val="24"/>
        </w:rPr>
        <w:t>13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sztuk takich samych fabrycznie nowych autobusów </w:t>
      </w:r>
      <w:r w:rsidR="009072FA" w:rsidRPr="008725D4">
        <w:rPr>
          <w:rFonts w:ascii="Times New Roman" w:hAnsi="Times New Roman" w:cs="Times New Roman"/>
          <w:color w:val="auto"/>
          <w:sz w:val="24"/>
          <w:szCs w:val="24"/>
        </w:rPr>
        <w:t>zeroemisyjnych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072FA" w:rsidRPr="008725D4">
        <w:rPr>
          <w:rFonts w:ascii="Times New Roman" w:hAnsi="Times New Roman" w:cs="Times New Roman"/>
          <w:color w:val="auto"/>
          <w:sz w:val="24"/>
          <w:szCs w:val="24"/>
        </w:rPr>
        <w:t>elektrycznych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, kategorii M3 klasa II (autobusy międzymiastowe) o długości 1</w:t>
      </w:r>
      <w:r w:rsidR="009072FA" w:rsidRPr="008725D4">
        <w:rPr>
          <w:rFonts w:ascii="Times New Roman" w:hAnsi="Times New Roman" w:cs="Times New Roman"/>
          <w:color w:val="auto"/>
          <w:sz w:val="24"/>
          <w:szCs w:val="24"/>
        </w:rPr>
        <w:t>1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C427FB" w:rsidRPr="008725D4">
        <w:rPr>
          <w:rFonts w:ascii="Times New Roman" w:hAnsi="Times New Roman" w:cs="Times New Roman"/>
          <w:color w:val="auto"/>
          <w:sz w:val="24"/>
          <w:szCs w:val="24"/>
        </w:rPr>
        <w:t>5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m -</w:t>
      </w:r>
      <w:r w:rsidR="009072FA" w:rsidRPr="008725D4">
        <w:rPr>
          <w:rFonts w:ascii="Times New Roman" w:hAnsi="Times New Roman" w:cs="Times New Roman"/>
          <w:color w:val="auto"/>
          <w:sz w:val="24"/>
          <w:szCs w:val="24"/>
        </w:rPr>
        <w:t>12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C427FB" w:rsidRPr="008725D4">
        <w:rPr>
          <w:rFonts w:ascii="Times New Roman" w:hAnsi="Times New Roman" w:cs="Times New Roman"/>
          <w:color w:val="auto"/>
          <w:sz w:val="24"/>
          <w:szCs w:val="24"/>
        </w:rPr>
        <w:t>5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m. </w:t>
      </w:r>
    </w:p>
    <w:p w14:paraId="0DC6591E" w14:textId="0E654D48" w:rsidR="00644F3A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Będące przedmiotem niniejszego zamówienia autobusy muszą być pojazdami fabrycznie nowymi (wg definicji z </w:t>
      </w:r>
      <w:r w:rsidR="00B310FC">
        <w:rPr>
          <w:rFonts w:ascii="Times New Roman" w:hAnsi="Times New Roman" w:cs="Times New Roman"/>
          <w:color w:val="auto"/>
          <w:sz w:val="24"/>
          <w:szCs w:val="24"/>
        </w:rPr>
        <w:t>u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stawy</w:t>
      </w:r>
      <w:r w:rsidR="00B310FC" w:rsidRPr="00B310F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310FC"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z 20 czerwca 1997 r. 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310FC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Prawo o ruchu drogowym </w:t>
      </w:r>
      <w:bookmarkStart w:id="0" w:name="_Hlk125370107"/>
      <w:r w:rsidR="00B310FC"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Dz. U. z 202</w:t>
      </w:r>
      <w:r w:rsidR="00B02FD6" w:rsidRPr="008725D4">
        <w:rPr>
          <w:rFonts w:ascii="Times New Roman" w:hAnsi="Times New Roman" w:cs="Times New Roman"/>
          <w:color w:val="auto"/>
          <w:sz w:val="24"/>
          <w:szCs w:val="24"/>
        </w:rPr>
        <w:t>3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r. poz. </w:t>
      </w:r>
      <w:bookmarkEnd w:id="0"/>
      <w:r w:rsidR="00B02FD6"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1047 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z </w:t>
      </w:r>
      <w:proofErr w:type="spellStart"/>
      <w:r w:rsidRPr="008725D4">
        <w:rPr>
          <w:rFonts w:ascii="Times New Roman" w:hAnsi="Times New Roman" w:cs="Times New Roman"/>
          <w:color w:val="auto"/>
          <w:sz w:val="24"/>
          <w:szCs w:val="24"/>
        </w:rPr>
        <w:t>późn</w:t>
      </w:r>
      <w:proofErr w:type="spellEnd"/>
      <w:r w:rsidRPr="008725D4">
        <w:rPr>
          <w:rFonts w:ascii="Times New Roman" w:hAnsi="Times New Roman" w:cs="Times New Roman"/>
          <w:color w:val="auto"/>
          <w:sz w:val="24"/>
          <w:szCs w:val="24"/>
        </w:rPr>
        <w:t>. zm.) tzn. nie mogą być wcześniej rejestrowane, a przebieg dostarczanych autobusów nie może być większy niż 1.000 km. Ponadto autobusy nie mogą być wcześniej używane do jazd testowych i pokazowych. Autobusy nie mogą być prototypem i</w:t>
      </w:r>
      <w:r w:rsidR="001D6563" w:rsidRPr="008725D4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muszą być produkowane seryjnie tzn. zostały sprzedane przewoźnikom na terenie Unii Europejskiej lub krajów stowarzyszonych w co najmniej 10 egzemplarzach.</w:t>
      </w:r>
    </w:p>
    <w:p w14:paraId="3C6813F5" w14:textId="7E03239F" w:rsidR="00E74AAC" w:rsidRPr="00E74AAC" w:rsidRDefault="00E74AAC" w:rsidP="00B310FC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74AAC">
        <w:rPr>
          <w:rFonts w:ascii="Times New Roman" w:hAnsi="Times New Roman" w:cs="Times New Roman"/>
          <w:color w:val="auto"/>
          <w:sz w:val="24"/>
          <w:szCs w:val="24"/>
        </w:rPr>
        <w:t xml:space="preserve">Zamawiający wymaga, aby w przedmiocie dostawy udział produktów pochodzących z państw członkowskich Unii Europejskiej, państw, z którymi Unia Europejska zawarła umowy o równym traktowaniu przedsiębiorców, lub państw, wobec których na mocy decyzji Rady stosuje się przepisy dyrektywy 2014/25/UE przekraczał 50%. Zgodnie z art. 393 ust. 1 pkt 4  </w:t>
      </w:r>
      <w:proofErr w:type="spellStart"/>
      <w:r w:rsidR="00B310FC">
        <w:rPr>
          <w:rFonts w:ascii="Times New Roman" w:hAnsi="Times New Roman" w:cs="Times New Roman"/>
          <w:color w:val="auto"/>
          <w:sz w:val="24"/>
          <w:szCs w:val="24"/>
        </w:rPr>
        <w:t>pzp</w:t>
      </w:r>
      <w:proofErr w:type="spellEnd"/>
      <w:r w:rsidR="00B310FC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E74AAC">
        <w:rPr>
          <w:rFonts w:ascii="Times New Roman" w:hAnsi="Times New Roman" w:cs="Times New Roman"/>
          <w:color w:val="auto"/>
          <w:sz w:val="24"/>
          <w:szCs w:val="24"/>
        </w:rPr>
        <w:t xml:space="preserve">Zamawiający odrzuci ofertę, która nie spełni powyższego wymogu.  </w:t>
      </w:r>
    </w:p>
    <w:p w14:paraId="23D88F54" w14:textId="0B95AEF1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color w:val="auto"/>
          <w:sz w:val="24"/>
          <w:szCs w:val="24"/>
        </w:rPr>
        <w:t>Oferowane autobusy muszą posiadać aktualne „Świadectwo Homologacji Typu Pojazdu lub Świadectwo Homologacji Typu WE Pojazdu” na dzień złożenia oferty, wydane zgodnie z</w:t>
      </w:r>
      <w:r w:rsidR="001D6563" w:rsidRPr="008725D4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Rozporządzeniem Ministra Transportu, Budownictwa i Gospodarki Morskiej z dnia </w:t>
      </w:r>
      <w:r w:rsidR="00B02FD6" w:rsidRPr="008725D4">
        <w:rPr>
          <w:rFonts w:ascii="Times New Roman" w:hAnsi="Times New Roman" w:cs="Times New Roman"/>
          <w:color w:val="auto"/>
          <w:sz w:val="24"/>
          <w:szCs w:val="24"/>
        </w:rPr>
        <w:t>3 sierpnia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20</w:t>
      </w:r>
      <w:r w:rsidR="00B02FD6" w:rsidRPr="008725D4"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3 r. w sprawie homologacji typu pojazdów </w:t>
      </w:r>
      <w:r w:rsidR="00B310FC"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Dz. U.</w:t>
      </w:r>
      <w:r w:rsidR="0083129F"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z 20</w:t>
      </w:r>
      <w:r w:rsidR="00B02FD6" w:rsidRPr="008725D4">
        <w:rPr>
          <w:rFonts w:ascii="Times New Roman" w:hAnsi="Times New Roman" w:cs="Times New Roman"/>
          <w:color w:val="auto"/>
          <w:sz w:val="24"/>
          <w:szCs w:val="24"/>
        </w:rPr>
        <w:t>23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r., poz. </w:t>
      </w:r>
      <w:r w:rsidR="00B02FD6" w:rsidRPr="008725D4">
        <w:rPr>
          <w:rFonts w:ascii="Times New Roman" w:hAnsi="Times New Roman" w:cs="Times New Roman"/>
          <w:color w:val="auto"/>
          <w:sz w:val="24"/>
          <w:szCs w:val="24"/>
        </w:rPr>
        <w:t>1651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) wraz z załącznikami, potwierdzające bezwarunkowe udzielenie homologacji, wydane zgodnie z obowiązującymi przepisami, tj. spełnienie warunków określonych w Rozporządzeniu Ministra Infrastruktury z</w:t>
      </w:r>
      <w:r w:rsidR="001D6563" w:rsidRPr="008725D4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31 grudnia 2002 roku w sprawie warunków technicznych pojazdów oraz zakresu ich niezbędnego wyposażenia (Dz. U. z 20</w:t>
      </w:r>
      <w:r w:rsidR="00B02FD6" w:rsidRPr="008725D4">
        <w:rPr>
          <w:rFonts w:ascii="Times New Roman" w:hAnsi="Times New Roman" w:cs="Times New Roman"/>
          <w:color w:val="auto"/>
          <w:sz w:val="24"/>
          <w:szCs w:val="24"/>
        </w:rPr>
        <w:t>24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r. poz. </w:t>
      </w:r>
      <w:r w:rsidR="00B02FD6" w:rsidRPr="008725D4">
        <w:rPr>
          <w:rFonts w:ascii="Times New Roman" w:hAnsi="Times New Roman" w:cs="Times New Roman"/>
          <w:color w:val="auto"/>
          <w:sz w:val="24"/>
          <w:szCs w:val="24"/>
        </w:rPr>
        <w:t>502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z </w:t>
      </w:r>
      <w:proofErr w:type="spellStart"/>
      <w:r w:rsidRPr="008725D4">
        <w:rPr>
          <w:rFonts w:ascii="Times New Roman" w:hAnsi="Times New Roman" w:cs="Times New Roman"/>
          <w:color w:val="auto"/>
          <w:sz w:val="24"/>
          <w:szCs w:val="24"/>
        </w:rPr>
        <w:t>późn</w:t>
      </w:r>
      <w:proofErr w:type="spellEnd"/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. zm.) wymaganych dla dopuszczenia do ruchu bez żadnych odstępstw. </w:t>
      </w:r>
    </w:p>
    <w:p w14:paraId="45FF4096" w14:textId="77777777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Autobusy muszą spełniać wymagania Regulaminu nr 107 EKG/ONZ – Jednolite przepisy dotyczące homologacji pojazdów kategorii M2 i M3 w odniesieniu do ich budowy ogólnej (Dz. U. UE. L. z 2018 r. nr 52, str. 1 z </w:t>
      </w:r>
      <w:proofErr w:type="spellStart"/>
      <w:r w:rsidRPr="008725D4">
        <w:rPr>
          <w:rFonts w:ascii="Times New Roman" w:hAnsi="Times New Roman" w:cs="Times New Roman"/>
          <w:color w:val="auto"/>
          <w:sz w:val="24"/>
          <w:szCs w:val="24"/>
        </w:rPr>
        <w:t>późn</w:t>
      </w:r>
      <w:proofErr w:type="spellEnd"/>
      <w:r w:rsidRPr="008725D4">
        <w:rPr>
          <w:rFonts w:ascii="Times New Roman" w:hAnsi="Times New Roman" w:cs="Times New Roman"/>
          <w:color w:val="auto"/>
          <w:sz w:val="24"/>
          <w:szCs w:val="24"/>
        </w:rPr>
        <w:t>. zm.).</w:t>
      </w:r>
    </w:p>
    <w:p w14:paraId="6C5DA7BC" w14:textId="2777BD85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color w:val="auto"/>
          <w:sz w:val="24"/>
          <w:szCs w:val="24"/>
        </w:rPr>
        <w:t>Autobusy muszą spełniać wszystkie wymagania określone w Dziale III ustawy z dnia 20 czerwca 1997 r. - Prawo o ruchu drogowym oraz odpowiadać warunkom technicznym określonym w Rozporządzeniu Ministra Infrastruktury z</w:t>
      </w:r>
      <w:r w:rsidR="001D6563" w:rsidRPr="008725D4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dnia 31 grudnia 2002 r. w sprawie warunków technicznych pojazdów oraz zakresu ich niezbędnego wyposażenia</w:t>
      </w:r>
      <w:r w:rsidR="00952F99" w:rsidRPr="008725D4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5FF8D10E" w14:textId="119B878D" w:rsidR="00644F3A" w:rsidRPr="00E54F0F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E54F0F">
        <w:rPr>
          <w:rFonts w:ascii="Times New Roman" w:hAnsi="Times New Roman" w:cs="Times New Roman"/>
          <w:color w:val="auto"/>
          <w:sz w:val="24"/>
          <w:szCs w:val="24"/>
        </w:rPr>
        <w:t>Konstrukcja pojazdu i zastosowane rozwiązania mają gwarantować co najm</w:t>
      </w:r>
      <w:r w:rsidRPr="0060747C">
        <w:rPr>
          <w:rFonts w:ascii="Times New Roman" w:hAnsi="Times New Roman" w:cs="Times New Roman"/>
          <w:color w:val="auto"/>
          <w:sz w:val="24"/>
          <w:szCs w:val="24"/>
        </w:rPr>
        <w:t xml:space="preserve">niej </w:t>
      </w:r>
      <w:r w:rsidR="0060747C" w:rsidRPr="00A76A83">
        <w:rPr>
          <w:rFonts w:ascii="Times New Roman" w:hAnsi="Times New Roman" w:cs="Times New Roman"/>
          <w:color w:val="auto"/>
          <w:sz w:val="24"/>
          <w:szCs w:val="24"/>
        </w:rPr>
        <w:t>12</w:t>
      </w:r>
      <w:r w:rsidRPr="00A76A83">
        <w:rPr>
          <w:rFonts w:ascii="Times New Roman" w:hAnsi="Times New Roman" w:cs="Times New Roman"/>
          <w:color w:val="auto"/>
          <w:sz w:val="24"/>
          <w:szCs w:val="24"/>
        </w:rPr>
        <w:t xml:space="preserve"> lat </w:t>
      </w:r>
      <w:r w:rsidRPr="00E54F0F">
        <w:rPr>
          <w:rFonts w:ascii="Times New Roman" w:hAnsi="Times New Roman" w:cs="Times New Roman"/>
          <w:color w:val="auto"/>
          <w:sz w:val="24"/>
          <w:szCs w:val="24"/>
        </w:rPr>
        <w:t xml:space="preserve">eksploatacji, przy założeniu </w:t>
      </w:r>
      <w:r w:rsidR="00316CED" w:rsidRPr="00316CED">
        <w:rPr>
          <w:rFonts w:ascii="Times New Roman" w:hAnsi="Times New Roman" w:cs="Times New Roman"/>
          <w:color w:val="auto"/>
          <w:sz w:val="24"/>
          <w:szCs w:val="24"/>
        </w:rPr>
        <w:t>8</w:t>
      </w:r>
      <w:r w:rsidR="00E54F0F" w:rsidRPr="00316CED">
        <w:rPr>
          <w:rFonts w:ascii="Times New Roman" w:hAnsi="Times New Roman" w:cs="Times New Roman"/>
          <w:color w:val="auto"/>
          <w:sz w:val="24"/>
          <w:szCs w:val="24"/>
        </w:rPr>
        <w:t>0</w:t>
      </w:r>
      <w:r w:rsidRPr="00316CED">
        <w:rPr>
          <w:rFonts w:ascii="Times New Roman" w:hAnsi="Times New Roman" w:cs="Times New Roman"/>
          <w:color w:val="auto"/>
          <w:sz w:val="24"/>
          <w:szCs w:val="24"/>
        </w:rPr>
        <w:t xml:space="preserve">.000 km średniego </w:t>
      </w:r>
      <w:r w:rsidRPr="00E54F0F">
        <w:rPr>
          <w:rFonts w:ascii="Times New Roman" w:hAnsi="Times New Roman" w:cs="Times New Roman"/>
          <w:color w:val="auto"/>
          <w:sz w:val="24"/>
          <w:szCs w:val="24"/>
        </w:rPr>
        <w:t xml:space="preserve">rocznego przebiegu. Zastosowane </w:t>
      </w:r>
      <w:r w:rsidRPr="00E54F0F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rozwiązania techniczne muszą być przetestowane przez producenta. Autobusy muszą być produkowane seryjnie, tj. znajdować się w bieżącej ofercie sprzedaży. </w:t>
      </w:r>
    </w:p>
    <w:p w14:paraId="6778E65E" w14:textId="64029A61" w:rsidR="00644F3A" w:rsidRPr="008725D4" w:rsidRDefault="00644F3A" w:rsidP="00861593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strike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color w:val="auto"/>
          <w:sz w:val="24"/>
          <w:szCs w:val="24"/>
        </w:rPr>
        <w:t>Autobusy muszą być wykonane przy max. wykorzystaniu materiałów niepalnych, szczególnie w zakresie materiałów użytych do konstrukcji i wyposażenia wnętrza nadwozia. Zalecane jest posiadanie homologacji EWG pojazdu odnośnie do palności materiałów użytych wewnątrz konstrukcji oferowanego autobusu</w:t>
      </w:r>
      <w:r w:rsidR="009A1737">
        <w:rPr>
          <w:rFonts w:ascii="Times New Roman" w:hAnsi="Times New Roman" w:cs="Times New Roman"/>
          <w:color w:val="auto"/>
          <w:sz w:val="24"/>
          <w:szCs w:val="24"/>
        </w:rPr>
        <w:t xml:space="preserve"> uzyskanej zgodnie z</w:t>
      </w:r>
      <w:r w:rsidR="00952F99"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A1737">
        <w:rPr>
          <w:rFonts w:ascii="Times New Roman" w:hAnsi="Times New Roman" w:cs="Times New Roman"/>
          <w:color w:val="auto"/>
          <w:sz w:val="24"/>
          <w:szCs w:val="24"/>
        </w:rPr>
        <w:t>warunkami określonymi w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regulaminie 118 EKG ONZ.</w:t>
      </w:r>
      <w:r w:rsidRPr="008725D4">
        <w:rPr>
          <w:rFonts w:ascii="Times New Roman" w:hAnsi="Times New Roman" w:cs="Times New Roman"/>
          <w:strike/>
          <w:color w:val="auto"/>
          <w:sz w:val="24"/>
          <w:szCs w:val="24"/>
        </w:rPr>
        <w:t xml:space="preserve"> </w:t>
      </w:r>
    </w:p>
    <w:p w14:paraId="242A8DA6" w14:textId="5A6EA47D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Hlk168915574"/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W przypadku, gdy w okresie pomiędzy złożeniem przez </w:t>
      </w:r>
      <w:r w:rsidR="00952F99" w:rsidRPr="008725D4">
        <w:rPr>
          <w:rFonts w:ascii="Times New Roman" w:hAnsi="Times New Roman" w:cs="Times New Roman"/>
          <w:color w:val="auto"/>
          <w:sz w:val="24"/>
          <w:szCs w:val="24"/>
        </w:rPr>
        <w:t>Wykonawcę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oferty w postępowaniu o</w:t>
      </w:r>
      <w:r w:rsidR="001D6563" w:rsidRPr="008725D4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udzielenie zamówienia, a realizacją Umowy: - nastąpi zmiana przepisów prawa w zakresie rejestracji i homologacji, </w:t>
      </w:r>
      <w:r w:rsidR="00952F99" w:rsidRPr="008725D4">
        <w:rPr>
          <w:rFonts w:ascii="Times New Roman" w:hAnsi="Times New Roman" w:cs="Times New Roman"/>
          <w:color w:val="auto"/>
          <w:sz w:val="24"/>
          <w:szCs w:val="24"/>
        </w:rPr>
        <w:t>Wykonawca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zobowiązany jest zrealizować przedmiot zamówienia z</w:t>
      </w:r>
      <w:r w:rsidR="001D6563" w:rsidRPr="008725D4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uwzględnieniem tychże zmian tak, aby możliwe było zarejestrowanie dostarczonych pojazdów.</w:t>
      </w:r>
    </w:p>
    <w:bookmarkEnd w:id="1"/>
    <w:p w14:paraId="0F88E98E" w14:textId="679136C5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W przypadku zaistnienia któregokolwiek z powyższych punktów, na </w:t>
      </w:r>
      <w:r w:rsidR="00952F99" w:rsidRPr="008725D4">
        <w:rPr>
          <w:rFonts w:ascii="Times New Roman" w:hAnsi="Times New Roman" w:cs="Times New Roman"/>
          <w:color w:val="auto"/>
          <w:sz w:val="24"/>
          <w:szCs w:val="24"/>
        </w:rPr>
        <w:t>Wykonawcy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spoczywa obowiązek dostarczenia autobusów spełniających normy przewidziane przepisami prawa polskiego oraz spełniające wymogi i warunki określone w SWZ, a także obowiązek dostarczenia dokumentów, umożliwiających zarejestrowanie dostarczonych autobusów na</w:t>
      </w:r>
      <w:r w:rsidR="001D6563" w:rsidRPr="008725D4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terenie Rzeczpospolitej Polskiej. </w:t>
      </w:r>
    </w:p>
    <w:p w14:paraId="1274B4AC" w14:textId="4CB11EEE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Wszystkie opisane w niniejszym postępowaniu dostarczone przez </w:t>
      </w:r>
      <w:r w:rsidR="00952F99" w:rsidRPr="008725D4">
        <w:rPr>
          <w:rFonts w:ascii="Times New Roman" w:hAnsi="Times New Roman" w:cs="Times New Roman"/>
          <w:color w:val="auto"/>
          <w:sz w:val="24"/>
          <w:szCs w:val="24"/>
        </w:rPr>
        <w:t>Wykonawc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ę autobusy muszą być pojazdami tej samej marki, tego samego modelu oraz tej samej wersji. Podzespoły, zastosowane części, rozwiązania techniczne, wyposażenie etc. muszą być takie same we wszystkich dostarczonych przez </w:t>
      </w:r>
      <w:r w:rsidR="00952F99" w:rsidRPr="008725D4">
        <w:rPr>
          <w:rFonts w:ascii="Times New Roman" w:hAnsi="Times New Roman" w:cs="Times New Roman"/>
          <w:color w:val="auto"/>
          <w:sz w:val="24"/>
          <w:szCs w:val="24"/>
        </w:rPr>
        <w:t>Wykonawcę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pojazdach.</w:t>
      </w:r>
    </w:p>
    <w:p w14:paraId="2243D3EC" w14:textId="299A6BD7" w:rsidR="00644F3A" w:rsidRPr="00C41E7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41E74">
        <w:rPr>
          <w:rFonts w:ascii="Times New Roman" w:hAnsi="Times New Roman" w:cs="Times New Roman"/>
          <w:color w:val="auto"/>
          <w:sz w:val="24"/>
          <w:szCs w:val="24"/>
        </w:rPr>
        <w:t xml:space="preserve">Autobusy powinny być przystosowane do warunków środowiska w jakim będą eksploatowane tj. w temperaturach otaczającego powietrza w miejscach zacienionych od </w:t>
      </w:r>
      <w:r w:rsidR="00A20FAE" w:rsidRPr="00C41E74">
        <w:rPr>
          <w:rFonts w:ascii="Times New Roman" w:hAnsi="Times New Roman" w:cs="Times New Roman"/>
          <w:color w:val="auto"/>
          <w:sz w:val="24"/>
          <w:szCs w:val="24"/>
        </w:rPr>
        <w:t xml:space="preserve"> - </w:t>
      </w:r>
      <w:r w:rsidRPr="00C41E74">
        <w:rPr>
          <w:rFonts w:ascii="Times New Roman" w:hAnsi="Times New Roman" w:cs="Times New Roman"/>
          <w:color w:val="auto"/>
          <w:sz w:val="24"/>
          <w:szCs w:val="24"/>
        </w:rPr>
        <w:t>30ºC do +50ºC oraz być odporne na działanie środków używanych do zimowego utrzymania dróg.</w:t>
      </w:r>
    </w:p>
    <w:p w14:paraId="1F25C95F" w14:textId="4ED086DA" w:rsidR="00644F3A" w:rsidRPr="008725D4" w:rsidRDefault="00644F3A" w:rsidP="00E21E61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contextualSpacing w:val="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Każdy z dostarczanych autobusów musi być objęty gwarancją min. na okres </w:t>
      </w:r>
      <w:r w:rsidR="009A1737">
        <w:rPr>
          <w:rFonts w:ascii="Times New Roman" w:hAnsi="Times New Roman" w:cs="Times New Roman"/>
          <w:bCs/>
          <w:color w:val="auto"/>
          <w:sz w:val="24"/>
          <w:szCs w:val="24"/>
        </w:rPr>
        <w:t>2 lat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bez limitu kilometrów oraz gwarancją na perforację podwozia i nadwozia na okres nie krótszy niż 60 miesięcy.</w:t>
      </w:r>
      <w:r w:rsidR="007A32B4"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Gwarancja na akumulatory lub </w:t>
      </w:r>
      <w:proofErr w:type="spellStart"/>
      <w:r w:rsidR="007A32B4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superkondensatory</w:t>
      </w:r>
      <w:proofErr w:type="spellEnd"/>
      <w:r w:rsidR="007A32B4"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lub inne urządzenia służące do magazynowania energii silnika </w:t>
      </w:r>
      <w:r w:rsidR="00987832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trakcyjnego</w:t>
      </w:r>
      <w:r w:rsidR="005A7408"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E21E61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musi wynosić</w:t>
      </w:r>
      <w:r w:rsidR="007A32B4"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minimum </w:t>
      </w:r>
      <w:r w:rsidR="00E21E61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72</w:t>
      </w:r>
      <w:r w:rsidR="007A32B4"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miesi</w:t>
      </w:r>
      <w:r w:rsidR="00E21E61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ące</w:t>
      </w:r>
      <w:r w:rsidR="007A32B4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</w:p>
    <w:p w14:paraId="07AB03AD" w14:textId="425266B5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contextualSpacing w:val="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Zamawiający </w:t>
      </w:r>
      <w:r w:rsidR="00C04C96">
        <w:rPr>
          <w:rFonts w:ascii="Times New Roman" w:hAnsi="Times New Roman" w:cs="Times New Roman"/>
          <w:bCs/>
          <w:color w:val="auto"/>
          <w:sz w:val="24"/>
          <w:szCs w:val="24"/>
        </w:rPr>
        <w:t>wymaga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, aby </w:t>
      </w:r>
      <w:r w:rsidR="00C93190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Wykonawca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udzielił Operatorowi wskazanemu przez Zamawiającego, autoryzacji wewnętrznej na wykonywanie w okresie gwarancyjnym obsług i</w:t>
      </w:r>
      <w:r w:rsidR="001D6563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>napraw planowych, dostarczonych autobusów w zakresie robót mechanicznych i</w:t>
      </w:r>
      <w:r w:rsidR="001D6563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>elektrycznych koniecznych do zapewnienia sprawności technicznej pojazdów wraz z</w:t>
      </w:r>
      <w:r w:rsidR="001D6563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zapewnieniem odpowiednich kursów i szkoleń. W wyjątkowych przypadkach wymagających zastosowania specjalnej technologii lub oprzyrządowania, Zamawiający dopuszcza możliwość indywidualnych uzgodnień dotyczących miejsca wykonywania tych prac. </w:t>
      </w:r>
    </w:p>
    <w:p w14:paraId="46B8C63C" w14:textId="2CA78567" w:rsidR="00644F3A" w:rsidRPr="0061056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6105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W celu zapewnienia możliwości obsługi gwarancyjnej poza warsztatami Operatora wskazanego przez Zamawiającego, </w:t>
      </w:r>
      <w:r w:rsidR="009A1737">
        <w:rPr>
          <w:rFonts w:ascii="Times New Roman" w:hAnsi="Times New Roman" w:cs="Times New Roman"/>
          <w:bCs/>
          <w:color w:val="auto"/>
          <w:sz w:val="24"/>
          <w:szCs w:val="24"/>
        </w:rPr>
        <w:t>Wykonawca</w:t>
      </w:r>
      <w:r w:rsidRPr="006105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musi dysponować na terenie Rzeczypospolitej Polskiej, najpóźniej do dnia dostawy pierwszego autobusu, autoryzowanym serwisem posiadającym możliwość wykonania wszystkich usług serwisowych przy autobusach oferowanego typu, w</w:t>
      </w:r>
      <w:r w:rsidR="001D6563" w:rsidRPr="00610564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6105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tym pełnego zakresu napraw powypadkowych nadwozi autobusów, oddalonym od siedziby Zamawiającego nie dalej niż 250 km. Zamawiający zastrzega sobie prawo kontroli prac obsługowo-naprawczych wykonywanych w autoryzowanych warsztatach </w:t>
      </w:r>
      <w:r w:rsidR="009A1737">
        <w:rPr>
          <w:rFonts w:ascii="Times New Roman" w:hAnsi="Times New Roman" w:cs="Times New Roman"/>
          <w:bCs/>
          <w:color w:val="auto"/>
          <w:sz w:val="24"/>
          <w:szCs w:val="24"/>
        </w:rPr>
        <w:t>Wykonawcy</w:t>
      </w:r>
      <w:r w:rsidRPr="006105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na każdym ich etapie.</w:t>
      </w:r>
    </w:p>
    <w:p w14:paraId="3999C317" w14:textId="3615F058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lastRenderedPageBreak/>
        <w:t xml:space="preserve">Udzielenie autoryzacji Operatorowi wskazanemu przez Zamawiającego, zobowiązuje </w:t>
      </w:r>
      <w:r w:rsidR="00AE703D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Wykonaw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cę do: </w:t>
      </w:r>
    </w:p>
    <w:p w14:paraId="5ADE1448" w14:textId="798FA94A" w:rsidR="00644F3A" w:rsidRPr="008725D4" w:rsidRDefault="00644F3A" w:rsidP="00644F3A">
      <w:pPr>
        <w:pStyle w:val="Akapitzlist"/>
        <w:numPr>
          <w:ilvl w:val="0"/>
          <w:numId w:val="9"/>
        </w:numPr>
        <w:tabs>
          <w:tab w:val="left" w:pos="1004"/>
          <w:tab w:val="left" w:pos="1571"/>
        </w:tabs>
        <w:spacing w:after="120"/>
        <w:ind w:left="1134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Wyposażenia warsztatu</w:t>
      </w:r>
      <w:bookmarkStart w:id="2" w:name="_Hlk125377666"/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Operatora wskazanego przez Zamawiającego </w:t>
      </w:r>
      <w:bookmarkEnd w:id="2"/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>w urządzenia specjalistyczne umożliwiające diagnozowanie systemów elektronicznych odpowiedzialnych za pracę: układu napędowego, układu pneumatycznego zawieszenia, układu hamulcowego, sterowania drzwi, układów sterowania ogrzewaniem i</w:t>
      </w:r>
      <w:r w:rsidR="00D1103B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>klimatyzacji, pracę silnika</w:t>
      </w:r>
      <w:r w:rsidR="0079451B"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>oraz oprogramowanie wraz z licencjami zainstalowane na dostarczonym przez Dostawcę laptopie</w:t>
      </w:r>
      <w:r w:rsidR="00D62584"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lub tablecie.</w:t>
      </w:r>
    </w:p>
    <w:p w14:paraId="14BD0093" w14:textId="0CEC2EBA" w:rsidR="00644F3A" w:rsidRPr="00E54F0F" w:rsidRDefault="00644F3A" w:rsidP="00644F3A">
      <w:pPr>
        <w:pStyle w:val="Akapitzlist"/>
        <w:numPr>
          <w:ilvl w:val="0"/>
          <w:numId w:val="9"/>
        </w:numPr>
        <w:tabs>
          <w:tab w:val="left" w:pos="1004"/>
          <w:tab w:val="left" w:pos="1571"/>
        </w:tabs>
        <w:spacing w:after="120"/>
        <w:ind w:left="1134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Wyposażenia warsztatu Operatora wskazanego przez Zamawiającego w niezbędne dla otrzymania autoryzacji specjalistyczne narzędzia do wykonywania obsług technicznych </w:t>
      </w:r>
      <w:r w:rsidRPr="00E54F0F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i napraw autobusów w okresie gwarancyjnym. </w:t>
      </w:r>
    </w:p>
    <w:p w14:paraId="31CBC8E4" w14:textId="1875B4E0" w:rsidR="00644F3A" w:rsidRPr="00F56B94" w:rsidRDefault="00E9421F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E54F0F">
        <w:rPr>
          <w:rFonts w:ascii="Times New Roman" w:hAnsi="Times New Roman" w:cs="Times New Roman"/>
          <w:bCs/>
          <w:color w:val="auto"/>
          <w:sz w:val="24"/>
          <w:szCs w:val="24"/>
        </w:rPr>
        <w:t>Wykonawc</w:t>
      </w:r>
      <w:r w:rsidR="00644F3A" w:rsidRPr="00E54F0F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a jest zobowiązany do zapewnienia dostępu do części nieobjętych gwarancją oraz napraw pogwarancyjnych – poprzez zapewnienie możliwości zakupu i wykonania napraw odtworzeniowych (powypadkowych), niezbędnych dla prawidłowej eksploatacji autobusów przez okres co </w:t>
      </w:r>
      <w:r w:rsidR="00644F3A" w:rsidRPr="00A76A83">
        <w:rPr>
          <w:rFonts w:ascii="Times New Roman" w:hAnsi="Times New Roman" w:cs="Times New Roman"/>
          <w:bCs/>
          <w:color w:val="auto"/>
          <w:sz w:val="24"/>
          <w:szCs w:val="24"/>
        </w:rPr>
        <w:t>najmniej 1</w:t>
      </w:r>
      <w:r w:rsidR="0060747C" w:rsidRPr="00A76A83">
        <w:rPr>
          <w:rFonts w:ascii="Times New Roman" w:hAnsi="Times New Roman" w:cs="Times New Roman"/>
          <w:bCs/>
          <w:color w:val="auto"/>
          <w:sz w:val="24"/>
          <w:szCs w:val="24"/>
        </w:rPr>
        <w:t>2</w:t>
      </w:r>
      <w:r w:rsidR="00644F3A" w:rsidRPr="00A76A8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lat </w:t>
      </w:r>
      <w:r w:rsidR="00644F3A" w:rsidRPr="0060747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od </w:t>
      </w:r>
      <w:r w:rsidR="00644F3A" w:rsidRPr="00E54F0F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daty odbioru danego autobusu. W przypadku zaprzestania produkcji ww. części bądź zaprzestania prowadzenia działalności przez </w:t>
      </w:r>
      <w:r w:rsidR="00E5758F" w:rsidRPr="00E54F0F">
        <w:rPr>
          <w:rFonts w:ascii="Times New Roman" w:hAnsi="Times New Roman" w:cs="Times New Roman"/>
          <w:bCs/>
          <w:color w:val="auto"/>
          <w:sz w:val="24"/>
          <w:szCs w:val="24"/>
        </w:rPr>
        <w:t>Wykonawcę</w:t>
      </w:r>
      <w:r w:rsidR="00644F3A" w:rsidRPr="00E54F0F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będzie on</w:t>
      </w:r>
      <w:r w:rsidR="001D6563" w:rsidRPr="00E54F0F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="00644F3A" w:rsidRPr="00E54F0F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zobowiązany do poinformowania o tym fakcie Zamawiającego, jak również wskazania nazwy i adresu innego </w:t>
      </w:r>
      <w:r w:rsidR="00E5758F" w:rsidRPr="00E54F0F">
        <w:rPr>
          <w:rFonts w:ascii="Times New Roman" w:hAnsi="Times New Roman" w:cs="Times New Roman"/>
          <w:bCs/>
          <w:color w:val="auto"/>
          <w:sz w:val="24"/>
          <w:szCs w:val="24"/>
        </w:rPr>
        <w:t>Wykonawcy</w:t>
      </w:r>
      <w:r w:rsidR="00644F3A" w:rsidRPr="00E54F0F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</w:t>
      </w:r>
    </w:p>
    <w:p w14:paraId="71E6A339" w14:textId="2DF81EB3" w:rsidR="00644F3A" w:rsidRPr="00C41E7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C41E7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Za wykonane prace naprawcze w okresie gwarancyjnym Operator wskazany przez Zamawiającego obciąży </w:t>
      </w:r>
      <w:r w:rsidR="00EC0C47" w:rsidRPr="00C41E74">
        <w:rPr>
          <w:rFonts w:ascii="Times New Roman" w:hAnsi="Times New Roman" w:cs="Times New Roman"/>
          <w:bCs/>
          <w:color w:val="auto"/>
          <w:sz w:val="24"/>
          <w:szCs w:val="24"/>
        </w:rPr>
        <w:t>Wykonawcę</w:t>
      </w:r>
      <w:r w:rsidRPr="00C41E74">
        <w:rPr>
          <w:rFonts w:ascii="Times New Roman" w:hAnsi="Times New Roman" w:cs="Times New Roman"/>
          <w:bCs/>
          <w:color w:val="auto"/>
          <w:sz w:val="24"/>
          <w:szCs w:val="24"/>
        </w:rPr>
        <w:t>, udzielającego autoryzacji kosztami robocizny zgodnej z</w:t>
      </w:r>
      <w:r w:rsidR="001D6563" w:rsidRPr="00C41E74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C41E74">
        <w:rPr>
          <w:rFonts w:ascii="Times New Roman" w:hAnsi="Times New Roman" w:cs="Times New Roman"/>
          <w:bCs/>
          <w:color w:val="auto"/>
          <w:sz w:val="24"/>
          <w:szCs w:val="24"/>
        </w:rPr>
        <w:t>przekazanym katalogiem pracochłonności, a w przypadku jego braku - rzeczywistej pracochłonności.</w:t>
      </w:r>
    </w:p>
    <w:p w14:paraId="3810BE17" w14:textId="7E20856A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Operator wskazany przez Zamawiającego zobowiąże się do wykonywania obsług technicznych autobusów zgodnie z instrukcją obsługi przekazaną przez </w:t>
      </w:r>
      <w:r w:rsidR="00EC0C47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Wykonawcę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oraz innymi wytycznymi przekazanymi na piśmie.</w:t>
      </w:r>
    </w:p>
    <w:p w14:paraId="75593FE9" w14:textId="0AB44A0C" w:rsidR="00644F3A" w:rsidRPr="00C41E74" w:rsidRDefault="00EC0C47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C41E74">
        <w:rPr>
          <w:rFonts w:ascii="Times New Roman" w:hAnsi="Times New Roman" w:cs="Times New Roman"/>
          <w:bCs/>
          <w:color w:val="auto"/>
          <w:sz w:val="24"/>
          <w:szCs w:val="24"/>
        </w:rPr>
        <w:t>Wykonawca</w:t>
      </w:r>
      <w:r w:rsidR="00644F3A" w:rsidRPr="00C41E7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zobowiązany jest do zawarcia z Operatorem wskazanym przez Zamawiającego umowy serwisowej i warunków gwarancji, w której to będą zawarte wszystkie powyższe wymagania Zamawiającego dotyczące gwarancji i serwisu.</w:t>
      </w:r>
    </w:p>
    <w:p w14:paraId="7BF5B963" w14:textId="77777777" w:rsidR="00644F3A" w:rsidRPr="008725D4" w:rsidRDefault="00644F3A" w:rsidP="00644F3A">
      <w:pPr>
        <w:tabs>
          <w:tab w:val="left" w:pos="1004"/>
          <w:tab w:val="left" w:pos="1571"/>
        </w:tabs>
        <w:spacing w:after="120"/>
        <w:ind w:left="360"/>
        <w:jc w:val="both"/>
        <w:rPr>
          <w:bCs/>
          <w:color w:val="auto"/>
          <w:sz w:val="24"/>
          <w:szCs w:val="24"/>
        </w:rPr>
      </w:pPr>
    </w:p>
    <w:p w14:paraId="1CD612F6" w14:textId="77777777" w:rsidR="00644F3A" w:rsidRPr="008725D4" w:rsidRDefault="00644F3A" w:rsidP="00644F3A">
      <w:pPr>
        <w:tabs>
          <w:tab w:val="left" w:pos="1004"/>
          <w:tab w:val="left" w:pos="1571"/>
        </w:tabs>
        <w:jc w:val="both"/>
        <w:rPr>
          <w:b/>
          <w:color w:val="auto"/>
          <w:sz w:val="24"/>
          <w:szCs w:val="24"/>
        </w:rPr>
      </w:pPr>
      <w:r w:rsidRPr="008725D4">
        <w:rPr>
          <w:b/>
          <w:color w:val="auto"/>
          <w:sz w:val="24"/>
          <w:szCs w:val="24"/>
        </w:rPr>
        <w:t>Specyfikacja techniczna autobusów określająca warunki, wymagania, parametry techniczne oraz wyposażenie pojazdów:</w:t>
      </w:r>
    </w:p>
    <w:p w14:paraId="5BA234EB" w14:textId="77777777" w:rsidR="00644F3A" w:rsidRPr="008725D4" w:rsidRDefault="00644F3A" w:rsidP="00644F3A">
      <w:pPr>
        <w:tabs>
          <w:tab w:val="left" w:pos="1004"/>
          <w:tab w:val="left" w:pos="1571"/>
        </w:tabs>
        <w:jc w:val="both"/>
        <w:rPr>
          <w:b/>
          <w:color w:val="auto"/>
          <w:sz w:val="24"/>
          <w:szCs w:val="24"/>
        </w:rPr>
      </w:pPr>
    </w:p>
    <w:p w14:paraId="78D4F522" w14:textId="77777777" w:rsidR="00644F3A" w:rsidRPr="008725D4" w:rsidRDefault="00644F3A" w:rsidP="00644F3A">
      <w:pPr>
        <w:tabs>
          <w:tab w:val="left" w:pos="1004"/>
          <w:tab w:val="left" w:pos="1571"/>
        </w:tabs>
        <w:jc w:val="both"/>
        <w:rPr>
          <w:bCs/>
          <w:color w:val="auto"/>
          <w:sz w:val="24"/>
          <w:szCs w:val="24"/>
        </w:rPr>
      </w:pPr>
      <w:r w:rsidRPr="008725D4">
        <w:rPr>
          <w:bCs/>
          <w:color w:val="auto"/>
          <w:sz w:val="24"/>
          <w:szCs w:val="24"/>
        </w:rPr>
        <w:t>Wszystkie wskazane niżej wymogi należy traktować jako minimalne.</w:t>
      </w:r>
    </w:p>
    <w:p w14:paraId="1CCD0A6C" w14:textId="77777777" w:rsidR="00644F3A" w:rsidRPr="008725D4" w:rsidRDefault="00644F3A" w:rsidP="00644F3A">
      <w:pPr>
        <w:tabs>
          <w:tab w:val="left" w:pos="5245"/>
        </w:tabs>
        <w:rPr>
          <w:b/>
          <w:color w:val="auto"/>
          <w:sz w:val="24"/>
          <w:szCs w:val="24"/>
        </w:rPr>
      </w:pPr>
    </w:p>
    <w:tbl>
      <w:tblPr>
        <w:tblW w:w="10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85" w:type="dxa"/>
        </w:tblCellMar>
        <w:tblLook w:val="04A0" w:firstRow="1" w:lastRow="0" w:firstColumn="1" w:lastColumn="0" w:noHBand="0" w:noVBand="1"/>
      </w:tblPr>
      <w:tblGrid>
        <w:gridCol w:w="603"/>
        <w:gridCol w:w="2397"/>
        <w:gridCol w:w="7193"/>
      </w:tblGrid>
      <w:tr w:rsidR="008725D4" w:rsidRPr="008725D4" w14:paraId="3A30B8CC" w14:textId="77777777" w:rsidTr="002F07E5">
        <w:trPr>
          <w:tblHeader/>
        </w:trPr>
        <w:tc>
          <w:tcPr>
            <w:tcW w:w="571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158876" w14:textId="77777777" w:rsidR="00644F3A" w:rsidRPr="008725D4" w:rsidRDefault="00644F3A" w:rsidP="00353355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L.p.</w:t>
            </w:r>
          </w:p>
        </w:tc>
        <w:tc>
          <w:tcPr>
            <w:tcW w:w="2401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20C553" w14:textId="77777777" w:rsidR="00644F3A" w:rsidRPr="008725D4" w:rsidRDefault="00644F3A" w:rsidP="00353355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Cecha, parametr, itp.</w:t>
            </w:r>
          </w:p>
        </w:tc>
        <w:tc>
          <w:tcPr>
            <w:tcW w:w="7221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3ECC4F" w14:textId="02926495" w:rsidR="00644F3A" w:rsidRPr="008725D4" w:rsidRDefault="00EC0C47" w:rsidP="00353355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O</w:t>
            </w:r>
            <w:r w:rsidR="00644F3A" w:rsidRPr="008725D4">
              <w:rPr>
                <w:color w:val="auto"/>
                <w:sz w:val="24"/>
                <w:szCs w:val="24"/>
              </w:rPr>
              <w:t>pis parametru</w:t>
            </w:r>
          </w:p>
        </w:tc>
      </w:tr>
      <w:tr w:rsidR="008725D4" w:rsidRPr="008725D4" w14:paraId="2EFB12FD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3B7BC6CD" w14:textId="32B8EBE3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168670BB" w14:textId="77777777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Wymagania ogólne:</w:t>
            </w:r>
          </w:p>
        </w:tc>
        <w:tc>
          <w:tcPr>
            <w:tcW w:w="7221" w:type="dxa"/>
          </w:tcPr>
          <w:p w14:paraId="04A4526F" w14:textId="3C7633DF" w:rsidR="00644F3A" w:rsidRPr="008725D4" w:rsidRDefault="00644F3A" w:rsidP="000C171E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 xml:space="preserve">Autobus </w:t>
            </w:r>
            <w:r w:rsidR="0079451B" w:rsidRPr="008725D4">
              <w:rPr>
                <w:color w:val="auto"/>
                <w:sz w:val="24"/>
                <w:szCs w:val="24"/>
              </w:rPr>
              <w:t>zeroemisyjny</w:t>
            </w:r>
            <w:r w:rsidRPr="008725D4">
              <w:rPr>
                <w:color w:val="auto"/>
                <w:sz w:val="24"/>
                <w:szCs w:val="24"/>
              </w:rPr>
              <w:t xml:space="preserve"> międzymiastowy kategorii M3 klasy II o napędzie</w:t>
            </w:r>
            <w:r w:rsidR="0079451B" w:rsidRPr="008725D4">
              <w:rPr>
                <w:color w:val="auto"/>
                <w:sz w:val="24"/>
                <w:szCs w:val="24"/>
              </w:rPr>
              <w:t xml:space="preserve"> </w:t>
            </w:r>
            <w:r w:rsidRPr="008725D4">
              <w:rPr>
                <w:color w:val="auto"/>
                <w:sz w:val="24"/>
                <w:szCs w:val="24"/>
              </w:rPr>
              <w:t>elektrycznym.</w:t>
            </w:r>
          </w:p>
        </w:tc>
      </w:tr>
      <w:tr w:rsidR="008725D4" w:rsidRPr="008725D4" w14:paraId="2FDAA3B5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1144342" w14:textId="38D62708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31652287" w14:textId="77777777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Rok produkcji</w:t>
            </w:r>
          </w:p>
        </w:tc>
        <w:tc>
          <w:tcPr>
            <w:tcW w:w="7221" w:type="dxa"/>
          </w:tcPr>
          <w:p w14:paraId="0FEA7016" w14:textId="77777777" w:rsidR="00644F3A" w:rsidRPr="008725D4" w:rsidRDefault="00644F3A" w:rsidP="000C171E">
            <w:pPr>
              <w:rPr>
                <w:color w:val="auto"/>
                <w:sz w:val="24"/>
                <w:szCs w:val="24"/>
                <w:highlight w:val="yellow"/>
              </w:rPr>
            </w:pPr>
            <w:r w:rsidRPr="008725D4">
              <w:rPr>
                <w:color w:val="auto"/>
                <w:sz w:val="24"/>
                <w:szCs w:val="24"/>
              </w:rPr>
              <w:t>2025</w:t>
            </w:r>
          </w:p>
        </w:tc>
      </w:tr>
      <w:tr w:rsidR="008725D4" w:rsidRPr="008725D4" w14:paraId="42A43C9B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1C71491" w14:textId="0AA43859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7D6CF941" w14:textId="77777777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Wymiary autobusu</w:t>
            </w:r>
          </w:p>
        </w:tc>
        <w:tc>
          <w:tcPr>
            <w:tcW w:w="7221" w:type="dxa"/>
          </w:tcPr>
          <w:p w14:paraId="58A3391C" w14:textId="5FDC51A2" w:rsidR="00644F3A" w:rsidRPr="008725D4" w:rsidRDefault="00644F3A" w:rsidP="000C171E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Długość: od 1</w:t>
            </w:r>
            <w:r w:rsidR="00926709" w:rsidRPr="008725D4">
              <w:rPr>
                <w:color w:val="auto"/>
                <w:sz w:val="24"/>
                <w:szCs w:val="24"/>
              </w:rPr>
              <w:t>1</w:t>
            </w:r>
            <w:r w:rsidRPr="008725D4">
              <w:rPr>
                <w:color w:val="auto"/>
                <w:sz w:val="24"/>
                <w:szCs w:val="24"/>
              </w:rPr>
              <w:t>.</w:t>
            </w:r>
            <w:r w:rsidR="00C427FB" w:rsidRPr="008725D4">
              <w:rPr>
                <w:color w:val="auto"/>
                <w:sz w:val="24"/>
                <w:szCs w:val="24"/>
              </w:rPr>
              <w:t>5</w:t>
            </w:r>
            <w:r w:rsidRPr="008725D4">
              <w:rPr>
                <w:color w:val="auto"/>
                <w:sz w:val="24"/>
                <w:szCs w:val="24"/>
              </w:rPr>
              <w:t>00 mm do 1</w:t>
            </w:r>
            <w:r w:rsidR="00926709" w:rsidRPr="008725D4">
              <w:rPr>
                <w:color w:val="auto"/>
                <w:sz w:val="24"/>
                <w:szCs w:val="24"/>
              </w:rPr>
              <w:t>2</w:t>
            </w:r>
            <w:r w:rsidRPr="008725D4">
              <w:rPr>
                <w:color w:val="auto"/>
                <w:sz w:val="24"/>
                <w:szCs w:val="24"/>
              </w:rPr>
              <w:t>.</w:t>
            </w:r>
            <w:r w:rsidR="00C427FB" w:rsidRPr="008725D4">
              <w:rPr>
                <w:color w:val="auto"/>
                <w:sz w:val="24"/>
                <w:szCs w:val="24"/>
              </w:rPr>
              <w:t>5</w:t>
            </w:r>
            <w:r w:rsidRPr="008725D4">
              <w:rPr>
                <w:color w:val="auto"/>
                <w:sz w:val="24"/>
                <w:szCs w:val="24"/>
              </w:rPr>
              <w:t>00 mm.</w:t>
            </w:r>
          </w:p>
          <w:p w14:paraId="08D2C2D0" w14:textId="2B6A3B3E" w:rsidR="00644F3A" w:rsidRPr="008725D4" w:rsidRDefault="00644F3A" w:rsidP="000C171E">
            <w:pPr>
              <w:ind w:left="245" w:hanging="245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Wysokość całkowita: nie więcej niż 3.500 mm,</w:t>
            </w:r>
          </w:p>
          <w:p w14:paraId="18885EA9" w14:textId="42A93D26" w:rsidR="00644F3A" w:rsidRPr="008725D4" w:rsidRDefault="00644F3A" w:rsidP="000C171E">
            <w:pPr>
              <w:ind w:left="245" w:hanging="245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Szerokość: od 2.500 mm do 2.550 mm</w:t>
            </w:r>
          </w:p>
        </w:tc>
      </w:tr>
      <w:tr w:rsidR="008725D4" w:rsidRPr="008725D4" w14:paraId="79BB553E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31B5DD87" w14:textId="59126B06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29004801" w14:textId="77777777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Dopuszczalna masa całkowita</w:t>
            </w:r>
          </w:p>
        </w:tc>
        <w:tc>
          <w:tcPr>
            <w:tcW w:w="7221" w:type="dxa"/>
          </w:tcPr>
          <w:p w14:paraId="0AD71E8A" w14:textId="77777777" w:rsidR="00644F3A" w:rsidRPr="008725D4" w:rsidRDefault="00644F3A" w:rsidP="000C171E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do 19.500 kg</w:t>
            </w:r>
          </w:p>
        </w:tc>
      </w:tr>
      <w:tr w:rsidR="008725D4" w:rsidRPr="008725D4" w14:paraId="590F6166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22C225CF" w14:textId="32A0A3F7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3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0D313A76" w14:textId="77777777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Liczba osi</w:t>
            </w:r>
          </w:p>
        </w:tc>
        <w:tc>
          <w:tcPr>
            <w:tcW w:w="7221" w:type="dxa"/>
          </w:tcPr>
          <w:p w14:paraId="73E2A636" w14:textId="2B43E474" w:rsidR="00644F3A" w:rsidRPr="008725D4" w:rsidRDefault="00644F3A" w:rsidP="00D30879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 xml:space="preserve">2 </w:t>
            </w:r>
          </w:p>
        </w:tc>
      </w:tr>
      <w:tr w:rsidR="008725D4" w:rsidRPr="008725D4" w14:paraId="115253B5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535A64A6" w14:textId="77777777" w:rsidR="00926709" w:rsidRPr="008725D4" w:rsidRDefault="00926709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3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4DD4097F" w14:textId="10620969" w:rsidR="00926709" w:rsidRPr="008725D4" w:rsidRDefault="00926709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Ukształtowanie podłogi</w:t>
            </w:r>
          </w:p>
        </w:tc>
        <w:tc>
          <w:tcPr>
            <w:tcW w:w="7221" w:type="dxa"/>
          </w:tcPr>
          <w:p w14:paraId="5A7D3B21" w14:textId="1E87A805" w:rsidR="00926709" w:rsidRPr="008725D4" w:rsidRDefault="00926709" w:rsidP="00926709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Niska podłoga autobusu, bez progów wewnątrz pojazdu w obszarze od początku drzwi pierwszych do końca drzwi środkowych. Maksymalna wysokość podłogi na progu każdych drzwi 340 mm.</w:t>
            </w:r>
          </w:p>
        </w:tc>
      </w:tr>
      <w:tr w:rsidR="008725D4" w:rsidRPr="008725D4" w14:paraId="540C4A5F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3E186297" w14:textId="57BF0BF4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488B2135" w14:textId="77777777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Liczba miejsc do przewozu pasażerów</w:t>
            </w:r>
          </w:p>
        </w:tc>
        <w:tc>
          <w:tcPr>
            <w:tcW w:w="7221" w:type="dxa"/>
          </w:tcPr>
          <w:p w14:paraId="22F99637" w14:textId="228B510A" w:rsidR="00644F3A" w:rsidRPr="008725D4" w:rsidRDefault="00644F3A" w:rsidP="000C171E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Co najmniej</w:t>
            </w:r>
            <w:r w:rsidR="002D2D9E" w:rsidRPr="008725D4">
              <w:rPr>
                <w:color w:val="auto"/>
                <w:sz w:val="24"/>
                <w:szCs w:val="24"/>
              </w:rPr>
              <w:t xml:space="preserve"> 50</w:t>
            </w:r>
            <w:r w:rsidRPr="008725D4">
              <w:rPr>
                <w:color w:val="auto"/>
                <w:sz w:val="24"/>
                <w:szCs w:val="24"/>
              </w:rPr>
              <w:t>, w tym minimum 4</w:t>
            </w:r>
            <w:r w:rsidR="00926709" w:rsidRPr="008725D4">
              <w:rPr>
                <w:color w:val="auto"/>
                <w:sz w:val="24"/>
                <w:szCs w:val="24"/>
              </w:rPr>
              <w:t>2</w:t>
            </w:r>
            <w:r w:rsidRPr="008725D4">
              <w:rPr>
                <w:color w:val="auto"/>
                <w:sz w:val="24"/>
                <w:szCs w:val="24"/>
              </w:rPr>
              <w:t xml:space="preserve"> miejsca siedzące (bez fotela kierowcy)</w:t>
            </w:r>
            <w:r w:rsidR="00926709" w:rsidRPr="008725D4">
              <w:rPr>
                <w:color w:val="auto"/>
                <w:sz w:val="24"/>
                <w:szCs w:val="24"/>
              </w:rPr>
              <w:t>, w tym min. 10 miejsc dostępnych bezpośrednio z niskiej podłogi</w:t>
            </w:r>
            <w:r w:rsidRPr="008725D4">
              <w:rPr>
                <w:color w:val="auto"/>
                <w:sz w:val="24"/>
                <w:szCs w:val="24"/>
              </w:rPr>
              <w:t xml:space="preserve"> i jedno miejsce</w:t>
            </w:r>
            <w:r w:rsidR="00B94E0A" w:rsidRPr="008725D4">
              <w:rPr>
                <w:color w:val="auto"/>
                <w:sz w:val="24"/>
                <w:szCs w:val="24"/>
              </w:rPr>
              <w:t xml:space="preserve"> </w:t>
            </w:r>
            <w:r w:rsidRPr="008725D4">
              <w:rPr>
                <w:color w:val="auto"/>
                <w:sz w:val="24"/>
                <w:szCs w:val="24"/>
              </w:rPr>
              <w:t xml:space="preserve">do przewozu pasażera poruszającego się na wózku inwalidzkim. (wg wymagań określonych w Regulaminie nr 107 EKG ONZ (Dz.U. UE L 255 z 29.9.2010, s.1). </w:t>
            </w:r>
          </w:p>
          <w:p w14:paraId="1C85CCBE" w14:textId="22348CA5" w:rsidR="00233A65" w:rsidRPr="008725D4" w:rsidRDefault="00233A65" w:rsidP="000C171E">
            <w:pPr>
              <w:rPr>
                <w:color w:val="auto"/>
                <w:sz w:val="24"/>
                <w:szCs w:val="24"/>
                <w:highlight w:val="yellow"/>
              </w:rPr>
            </w:pPr>
          </w:p>
        </w:tc>
      </w:tr>
      <w:tr w:rsidR="008725D4" w:rsidRPr="008725D4" w14:paraId="67826FF2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68E04F0" w14:textId="573A6595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416050A4" w14:textId="77777777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Liczba i układ drzwi</w:t>
            </w:r>
          </w:p>
        </w:tc>
        <w:tc>
          <w:tcPr>
            <w:tcW w:w="7221" w:type="dxa"/>
          </w:tcPr>
          <w:p w14:paraId="27027B52" w14:textId="33417C89" w:rsidR="00644F3A" w:rsidRPr="008725D4" w:rsidRDefault="00D62584" w:rsidP="000C171E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D</w:t>
            </w:r>
            <w:r w:rsidR="00644F3A" w:rsidRPr="008725D4">
              <w:rPr>
                <w:color w:val="auto"/>
                <w:sz w:val="24"/>
                <w:szCs w:val="24"/>
              </w:rPr>
              <w:t xml:space="preserve">rzwi w układzie 1-2-0; </w:t>
            </w:r>
          </w:p>
          <w:p w14:paraId="2541C72A" w14:textId="77777777" w:rsidR="00644F3A" w:rsidRPr="008725D4" w:rsidRDefault="00644F3A" w:rsidP="000C171E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</w:p>
        </w:tc>
      </w:tr>
      <w:tr w:rsidR="008725D4" w:rsidRPr="008725D4" w14:paraId="74A19255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120D8104" w14:textId="7657EC14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2B1B31B9" w14:textId="77777777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Pojemność bagażników</w:t>
            </w:r>
          </w:p>
        </w:tc>
        <w:tc>
          <w:tcPr>
            <w:tcW w:w="7221" w:type="dxa"/>
          </w:tcPr>
          <w:p w14:paraId="774A335E" w14:textId="77777777" w:rsidR="00644F3A" w:rsidRPr="008725D4" w:rsidRDefault="00644F3A" w:rsidP="00D30879">
            <w:pPr>
              <w:tabs>
                <w:tab w:val="left" w:pos="5245"/>
              </w:tabs>
              <w:ind w:left="57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Pojemność bagażników wewnętrznych (półki bagażowe) minimum 2 m3</w:t>
            </w:r>
          </w:p>
        </w:tc>
      </w:tr>
      <w:tr w:rsidR="008725D4" w:rsidRPr="008725D4" w14:paraId="328F082C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577CA60" w14:textId="2608AB23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0F9BBCB0" w14:textId="00336FE3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Układ napędowy</w:t>
            </w:r>
            <w:r w:rsidR="00674B19" w:rsidRPr="008725D4">
              <w:rPr>
                <w:color w:val="auto"/>
                <w:sz w:val="24"/>
                <w:szCs w:val="24"/>
              </w:rPr>
              <w:t xml:space="preserve">/silnik </w:t>
            </w:r>
          </w:p>
        </w:tc>
        <w:tc>
          <w:tcPr>
            <w:tcW w:w="7221" w:type="dxa"/>
          </w:tcPr>
          <w:p w14:paraId="4FE246B0" w14:textId="10239242" w:rsidR="00D30879" w:rsidRPr="008725D4" w:rsidRDefault="00674B19" w:rsidP="00674B19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 xml:space="preserve">Autobus napędzany silnikiem elektrycznym o łącznej maksymalnej mocy minimum 230 kW </w:t>
            </w:r>
            <w:r w:rsidR="00D83206" w:rsidRPr="008725D4">
              <w:rPr>
                <w:color w:val="auto"/>
                <w:sz w:val="24"/>
                <w:szCs w:val="24"/>
              </w:rPr>
              <w:t xml:space="preserve">w zabudowie wieżowej, w piastach lub usytuowany centralnie przed lub za osią napędową. </w:t>
            </w:r>
            <w:r w:rsidR="003A4EAB" w:rsidRPr="00A76A83">
              <w:rPr>
                <w:color w:val="auto"/>
                <w:sz w:val="24"/>
                <w:szCs w:val="24"/>
              </w:rPr>
              <w:t xml:space="preserve">Preferowane </w:t>
            </w:r>
            <w:r w:rsidR="00D83206" w:rsidRPr="00A76A83">
              <w:rPr>
                <w:color w:val="auto"/>
                <w:sz w:val="24"/>
                <w:szCs w:val="24"/>
              </w:rPr>
              <w:t xml:space="preserve">rozwiązanie, to silnik umieszczony centralnie za tylna osią napędową. </w:t>
            </w:r>
          </w:p>
          <w:p w14:paraId="17E35181" w14:textId="3E5F592B" w:rsidR="00674B19" w:rsidRPr="008725D4" w:rsidRDefault="00674B19" w:rsidP="00674B19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Moc ciągła silnika elektrycznego ( tj. dla minimum 30 min. pracy)</w:t>
            </w:r>
            <w:r w:rsidR="00D83206" w:rsidRPr="008725D4">
              <w:rPr>
                <w:color w:val="auto"/>
                <w:sz w:val="24"/>
                <w:szCs w:val="24"/>
              </w:rPr>
              <w:t xml:space="preserve"> synchronicznego (asynchronicznego)</w:t>
            </w:r>
            <w:r w:rsidRPr="008725D4">
              <w:rPr>
                <w:color w:val="auto"/>
                <w:sz w:val="24"/>
                <w:szCs w:val="24"/>
              </w:rPr>
              <w:t xml:space="preserve"> z magnesami trwałymi min. 180 kW</w:t>
            </w:r>
            <w:r w:rsidR="00D83206" w:rsidRPr="008725D4">
              <w:rPr>
                <w:color w:val="auto"/>
                <w:sz w:val="24"/>
                <w:szCs w:val="24"/>
              </w:rPr>
              <w:t xml:space="preserve"> lub 140 kW </w:t>
            </w:r>
            <w:r w:rsidR="0073348B" w:rsidRPr="008725D4">
              <w:rPr>
                <w:color w:val="auto"/>
                <w:sz w:val="24"/>
                <w:szCs w:val="24"/>
              </w:rPr>
              <w:t xml:space="preserve">dla każdego z silników </w:t>
            </w:r>
            <w:r w:rsidR="00D83206" w:rsidRPr="008725D4">
              <w:rPr>
                <w:color w:val="auto"/>
                <w:sz w:val="24"/>
                <w:szCs w:val="24"/>
              </w:rPr>
              <w:t>zamontowanych w piastach</w:t>
            </w:r>
            <w:r w:rsidR="0073348B" w:rsidRPr="008725D4">
              <w:rPr>
                <w:color w:val="auto"/>
                <w:sz w:val="24"/>
                <w:szCs w:val="24"/>
              </w:rPr>
              <w:t>.</w:t>
            </w:r>
          </w:p>
          <w:p w14:paraId="59CC7AA4" w14:textId="0C08BFFC" w:rsidR="000E20BC" w:rsidRPr="008725D4" w:rsidRDefault="000E20BC" w:rsidP="00E54BEC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Układ napędowy wyposażony w</w:t>
            </w:r>
            <w:r w:rsidR="00E54BEC" w:rsidRPr="008725D4">
              <w:rPr>
                <w:color w:val="auto"/>
                <w:sz w:val="24"/>
                <w:szCs w:val="24"/>
              </w:rPr>
              <w:t xml:space="preserve"> u</w:t>
            </w:r>
            <w:r w:rsidRPr="008725D4">
              <w:rPr>
                <w:color w:val="auto"/>
                <w:sz w:val="24"/>
                <w:szCs w:val="24"/>
              </w:rPr>
              <w:t>kład odzyskiwania energii (rekuperacji) w czasie hamowania i redukcji prędkości dla potrzeb doładowania magazynów energii lub ogrzewania (zależnie od zastosowania rozwiązania technicznego)</w:t>
            </w:r>
          </w:p>
          <w:p w14:paraId="46C299B1" w14:textId="460715CC" w:rsidR="00644F3A" w:rsidRPr="008725D4" w:rsidRDefault="00644F3A" w:rsidP="00E54BEC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</w:p>
        </w:tc>
      </w:tr>
      <w:tr w:rsidR="008725D4" w:rsidRPr="008725D4" w14:paraId="7BDA433B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52C2A691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107CE4C4" w14:textId="31606A3E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Skrzynia biegów</w:t>
            </w:r>
          </w:p>
        </w:tc>
        <w:tc>
          <w:tcPr>
            <w:tcW w:w="7221" w:type="dxa"/>
          </w:tcPr>
          <w:p w14:paraId="5AD893C7" w14:textId="77777777" w:rsidR="00221672" w:rsidRPr="008725D4" w:rsidRDefault="00221672" w:rsidP="00221672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 xml:space="preserve">Automatyczna lub zautomatyzowana skrzynia biegów, jeżeli zaproponowane rozwiązanie napędu wymaga zastosowania skrzyni biegów. </w:t>
            </w:r>
          </w:p>
          <w:p w14:paraId="2260EFBF" w14:textId="41AA2F88" w:rsidR="00221672" w:rsidRPr="008725D4" w:rsidRDefault="00221672" w:rsidP="00221672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Zamawiający dopuszcza zastosowanie napędu bezpośredniego bez przełożeń.</w:t>
            </w:r>
          </w:p>
        </w:tc>
      </w:tr>
      <w:tr w:rsidR="008725D4" w:rsidRPr="008725D4" w14:paraId="73F0629E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6EB3B16F" w14:textId="318F251D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7EAAE7CF" w14:textId="3C23C65C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Zużycie energii</w:t>
            </w:r>
          </w:p>
        </w:tc>
        <w:tc>
          <w:tcPr>
            <w:tcW w:w="7221" w:type="dxa"/>
          </w:tcPr>
          <w:p w14:paraId="4EDF36F0" w14:textId="68E07D77" w:rsidR="00221672" w:rsidRPr="00A76A83" w:rsidRDefault="00221672" w:rsidP="0021682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Wymagana wartość średniego zużycia energii przez autobus &lt; 1,0 kWh/km</w:t>
            </w:r>
            <w:r w:rsidR="0021682D" w:rsidRPr="00A7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(wg protokołu testu opartego na warunkach E-SORT-2 opracowanego dla autobusu zgodnego z oferowanym w zakresie: marki i typu autobusu, marki silnika/silników, marki i typu skrzyni biegów (o ile występuje), wymiarów zewnętrznych</w:t>
            </w:r>
            <w:r w:rsidR="0021682D" w:rsidRPr="00A76A83">
              <w:rPr>
                <w:color w:val="auto"/>
                <w:sz w:val="24"/>
                <w:szCs w:val="24"/>
              </w:rPr>
              <w:t>)</w:t>
            </w:r>
            <w:r w:rsidR="003A4EAB" w:rsidRPr="00A76A83">
              <w:rPr>
                <w:color w:val="auto"/>
                <w:sz w:val="24"/>
                <w:szCs w:val="24"/>
              </w:rPr>
              <w:t>,</w:t>
            </w:r>
          </w:p>
          <w:p w14:paraId="51AD9A2E" w14:textId="36BAE93B" w:rsidR="00B919B0" w:rsidRPr="00A76A83" w:rsidRDefault="003A4EAB" w:rsidP="004669E7">
            <w:pPr>
              <w:pStyle w:val="Akapitzlist"/>
              <w:spacing w:line="240" w:lineRule="auto"/>
              <w:ind w:left="4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(preferowana </w:t>
            </w:r>
            <w:r w:rsidR="004669E7" w:rsidRPr="00A7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wartość średniego zużycia energii poniżej 0,81 k</w:t>
            </w:r>
            <w:r w:rsidRPr="00A7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</w:t>
            </w:r>
            <w:r w:rsidR="004669E7" w:rsidRPr="00A7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h/km</w:t>
            </w:r>
            <w:r w:rsidRPr="00A7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).</w:t>
            </w:r>
          </w:p>
          <w:p w14:paraId="7ABB065F" w14:textId="2BFDB81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Układ sterowania silnika nie może zawierać ukrytych programów zmieniających poziom zużycia energii w zależności od trybu jego pracy.</w:t>
            </w:r>
          </w:p>
        </w:tc>
      </w:tr>
      <w:tr w:rsidR="008725D4" w:rsidRPr="008725D4" w14:paraId="50E506B8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0933A785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1DAE6094" w14:textId="4B3EC84E" w:rsidR="00221672" w:rsidRPr="00A76A83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A76A83">
              <w:rPr>
                <w:color w:val="auto"/>
                <w:kern w:val="2"/>
                <w:sz w:val="24"/>
                <w:szCs w:val="24"/>
              </w:rPr>
              <w:t>Magazynowanie energii elektrycznej – baterie trakcyjne</w:t>
            </w:r>
          </w:p>
        </w:tc>
        <w:tc>
          <w:tcPr>
            <w:tcW w:w="7221" w:type="dxa"/>
          </w:tcPr>
          <w:p w14:paraId="3D49CA33" w14:textId="77777777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  <w:r w:rsidRPr="00A76A83">
              <w:rPr>
                <w:color w:val="auto"/>
                <w:sz w:val="24"/>
                <w:szCs w:val="24"/>
              </w:rPr>
              <w:t>Energia elektryczna może być magazynowana w</w:t>
            </w:r>
          </w:p>
          <w:p w14:paraId="21B994B6" w14:textId="2414FDED" w:rsidR="00221672" w:rsidRPr="00A76A83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akumulatorach</w:t>
            </w:r>
          </w:p>
          <w:p w14:paraId="548C002F" w14:textId="03CA89F6" w:rsidR="00221672" w:rsidRPr="00A76A83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7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superkondensatorach</w:t>
            </w:r>
            <w:proofErr w:type="spellEnd"/>
          </w:p>
          <w:p w14:paraId="75ED6C01" w14:textId="77777777" w:rsidR="00221672" w:rsidRPr="00A76A83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innych urządzeniach, będących wynikiem postępu technicznego o porównywalnych lub lepszych zdolnościach magazynowania energii w stosunku do akumulatorów lub </w:t>
            </w:r>
            <w:proofErr w:type="spellStart"/>
            <w:r w:rsidRPr="00A7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superkondensatorów</w:t>
            </w:r>
            <w:proofErr w:type="spellEnd"/>
            <w:r w:rsidRPr="00A7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447CE435" w14:textId="0221E1CF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  <w:r w:rsidRPr="00A76A83">
              <w:rPr>
                <w:color w:val="auto"/>
                <w:sz w:val="24"/>
                <w:szCs w:val="24"/>
              </w:rPr>
              <w:t>Łączna pojemność energetyczna (nominalna) magazynu energii nie może być mniejsza niż 400 kWh</w:t>
            </w:r>
            <w:r w:rsidR="00B919B0" w:rsidRPr="00A76A83">
              <w:rPr>
                <w:color w:val="auto"/>
                <w:sz w:val="24"/>
                <w:szCs w:val="24"/>
              </w:rPr>
              <w:t xml:space="preserve"> (</w:t>
            </w:r>
            <w:r w:rsidR="003A4EAB" w:rsidRPr="00A76A83">
              <w:rPr>
                <w:color w:val="auto"/>
                <w:sz w:val="24"/>
                <w:szCs w:val="24"/>
              </w:rPr>
              <w:t xml:space="preserve">preferowane </w:t>
            </w:r>
            <w:r w:rsidR="00B919B0" w:rsidRPr="00A76A83">
              <w:rPr>
                <w:color w:val="auto"/>
                <w:sz w:val="24"/>
                <w:szCs w:val="24"/>
              </w:rPr>
              <w:t>więcej niż 480 kWh)</w:t>
            </w:r>
            <w:r w:rsidRPr="00A76A83">
              <w:rPr>
                <w:color w:val="auto"/>
                <w:sz w:val="24"/>
                <w:szCs w:val="24"/>
              </w:rPr>
              <w:t xml:space="preserve">, a energii dostępnej dla użytkownika (zwanej Ed) - 350 kWh. Definicja energii dostępnej (Ed) - jest to wydzielony zakres energii z energii nominalnej magazynu energii przez producenta magazynu lub autobusu, w którym powinien pracować magazyn energii w celu zapewnienia optymalnych bezpiecznych warunków pracy tego magazynu energii. Zerowy stan energii dostępnej musi odpowiadać wartość minimalnej SOC (ang. </w:t>
            </w:r>
            <w:proofErr w:type="spellStart"/>
            <w:r w:rsidRPr="00A76A83">
              <w:rPr>
                <w:color w:val="auto"/>
                <w:sz w:val="24"/>
                <w:szCs w:val="24"/>
              </w:rPr>
              <w:t>State</w:t>
            </w:r>
            <w:proofErr w:type="spellEnd"/>
            <w:r w:rsidRPr="00A76A83">
              <w:rPr>
                <w:color w:val="auto"/>
                <w:sz w:val="24"/>
                <w:szCs w:val="24"/>
              </w:rPr>
              <w:t xml:space="preserve"> of </w:t>
            </w:r>
            <w:proofErr w:type="spellStart"/>
            <w:r w:rsidRPr="00A76A83">
              <w:rPr>
                <w:color w:val="auto"/>
                <w:sz w:val="24"/>
                <w:szCs w:val="24"/>
              </w:rPr>
              <w:t>charge</w:t>
            </w:r>
            <w:proofErr w:type="spellEnd"/>
            <w:r w:rsidRPr="00A76A83">
              <w:rPr>
                <w:color w:val="auto"/>
                <w:sz w:val="24"/>
                <w:szCs w:val="24"/>
              </w:rPr>
              <w:t xml:space="preserve">), a 100 % Ed musi odpowiadać wartości maksymalnej SOC. </w:t>
            </w:r>
          </w:p>
          <w:p w14:paraId="623B9269" w14:textId="77777777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</w:p>
          <w:p w14:paraId="107BB768" w14:textId="22D3F498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  <w:r w:rsidRPr="00A76A83">
              <w:rPr>
                <w:color w:val="auto"/>
                <w:sz w:val="24"/>
                <w:szCs w:val="24"/>
              </w:rPr>
              <w:t xml:space="preserve">Baterie trakcyjne we wszystkich dostarczonych autobusach powinny być tego samego typu, kompatybilne pod względem elektrycznym i mechanicznym. Zamawiający nie definiuje warunku co do technologii zastosowanych baterii. </w:t>
            </w:r>
            <w:r w:rsidR="0079583C" w:rsidRPr="00A76A83">
              <w:rPr>
                <w:color w:val="auto"/>
                <w:sz w:val="24"/>
                <w:szCs w:val="24"/>
              </w:rPr>
              <w:t>R</w:t>
            </w:r>
            <w:r w:rsidRPr="00A76A83">
              <w:rPr>
                <w:color w:val="auto"/>
                <w:sz w:val="24"/>
                <w:szCs w:val="24"/>
              </w:rPr>
              <w:t>ozwiązanie ten sam producent baterii trakcyjnych i autobusu (ta sama grupa kapitałowa)</w:t>
            </w:r>
            <w:r w:rsidR="0079583C" w:rsidRPr="00A76A83">
              <w:rPr>
                <w:color w:val="auto"/>
                <w:sz w:val="24"/>
                <w:szCs w:val="24"/>
              </w:rPr>
              <w:t>-preferowane lub rozwiązanie nie spełniające tego warunku</w:t>
            </w:r>
            <w:r w:rsidRPr="00A76A83">
              <w:rPr>
                <w:color w:val="auto"/>
                <w:sz w:val="24"/>
                <w:szCs w:val="24"/>
              </w:rPr>
              <w:t xml:space="preserve">. </w:t>
            </w:r>
          </w:p>
          <w:p w14:paraId="7A596826" w14:textId="77777777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</w:p>
          <w:p w14:paraId="38861BB3" w14:textId="77777777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  <w:r w:rsidRPr="00A76A83">
              <w:rPr>
                <w:color w:val="auto"/>
                <w:sz w:val="24"/>
                <w:szCs w:val="24"/>
              </w:rPr>
              <w:t>Magazyn energii w autobusie powinien być zabezpieczony przed przypadkami niewłaściwej eksploatacji skutkującej utratą gwarancji, a także tak konstrukcyjnie zabudowany i zabezpieczony, aby zminimalizować ryzyko jego uszkodzenia w przypadku wystąpienia kolizji drogowej.</w:t>
            </w:r>
          </w:p>
          <w:p w14:paraId="61BEE352" w14:textId="77777777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</w:p>
          <w:p w14:paraId="17DBC72A" w14:textId="0620402E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  <w:r w:rsidRPr="00A76A83">
              <w:rPr>
                <w:color w:val="auto"/>
                <w:sz w:val="24"/>
                <w:szCs w:val="24"/>
              </w:rPr>
              <w:t>Autobus powinien być wyposażony w system monitorowania poziomu naładowania magazynów energii.</w:t>
            </w:r>
          </w:p>
          <w:p w14:paraId="3B376C35" w14:textId="77777777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</w:p>
          <w:p w14:paraId="4F5715D3" w14:textId="77777777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  <w:r w:rsidRPr="00A76A83">
              <w:rPr>
                <w:color w:val="auto"/>
                <w:sz w:val="24"/>
                <w:szCs w:val="24"/>
              </w:rPr>
              <w:t>Urządzenia do magazynowania energii powinny być takiej konstrukcji, aby możliwy był ich jak najdłuższy okres użytkowania. Muszą zapewniać bezawaryjną eksploatację w okresie minimum 72 miesięcy.</w:t>
            </w:r>
          </w:p>
          <w:p w14:paraId="586A40BE" w14:textId="77777777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</w:p>
          <w:p w14:paraId="45BBCE45" w14:textId="33F04F24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  <w:r w:rsidRPr="00A76A83">
              <w:rPr>
                <w:color w:val="auto"/>
                <w:sz w:val="24"/>
                <w:szCs w:val="24"/>
              </w:rPr>
              <w:t>Autobus musi być wyposażony w funkcje umożliwiającą wyłączenie (automatyczne lub manualne) systemów/ urządzeń pokładowych, maksymalizując w ten sposób zasięg autobusu (funkcja używana awaryjnie).</w:t>
            </w:r>
          </w:p>
        </w:tc>
      </w:tr>
      <w:tr w:rsidR="008725D4" w:rsidRPr="008725D4" w14:paraId="4983EFEF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2A9EB146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25039AC1" w14:textId="56A787B3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System ładowania energii elektrycznej</w:t>
            </w:r>
          </w:p>
        </w:tc>
        <w:tc>
          <w:tcPr>
            <w:tcW w:w="7221" w:type="dxa"/>
          </w:tcPr>
          <w:p w14:paraId="728D6828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Autobus wyposażony w urządzenia magazynujące energię elektryczną na potrzeby trakcyjne (tj. baterie, akumulatory,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superkondensatory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i inne) musi umożliwiać ładowanie główne za pomocą wyłącznie złącza plug-in z zewnętrznej stacji ładowania o mocy do 150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kW.</w:t>
            </w:r>
            <w:proofErr w:type="spellEnd"/>
          </w:p>
          <w:p w14:paraId="5ED01055" w14:textId="14327AF0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Zamawiający wymaga jednego złącza ładowania CCS Combo-2 umiejscowionego w tylnej części autobusu. Nie dopuszcza się, aby autobus był wyposażony w inne, niż wymienione powyżej gniazdo do ładowania baterii trakcyjnych.</w:t>
            </w:r>
          </w:p>
          <w:p w14:paraId="3D320F06" w14:textId="71985EAA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czasie ładowania w autobusie mogą przebywać osoby oczekujące na przejazd oraz mogą wsiadać lub wysiadać z pojazdu. Autobus wraz z układem ładowania ma być bezpieczny dla pasażerów przebywających wewnątrz autobusu, oczekujących na przejazd oraz w czasie wsiadania lub wysiadania z pojazdu. Konstrukcja układu ładowania autobusu ma umożliwiać ładowanie autobusu na „otwartym terenie" bez konieczności postoju autobusu pod zadaszeniem.</w:t>
            </w:r>
          </w:p>
          <w:p w14:paraId="7DBC4569" w14:textId="7D1C9E23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Autobus musi być wyposażony w układ elektroniczny nadzorujący i optymalizujących proces ładowania.</w:t>
            </w:r>
          </w:p>
          <w:p w14:paraId="641CDD60" w14:textId="271B1DE8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Autobus winien być wyposażony w automatyczną blokadę ruszenia przy podłączonej wtyczce ładowania.</w:t>
            </w:r>
          </w:p>
          <w:p w14:paraId="67459049" w14:textId="45487AD8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Kierowca powinien mieć informację o statusie ładowania na pulpicie w kabinie kierowcy. Jednocześnie dopuszcza się jako rozwiązanie dodatkowe prezentowanie informacji o statusie ładowania poprzez podświetlanie kontrolek umieszczonych przy gnieździe do ładowania.</w:t>
            </w:r>
          </w:p>
          <w:p w14:paraId="1654AD2A" w14:textId="73EBCCBC" w:rsidR="00221672" w:rsidRPr="008725D4" w:rsidRDefault="00221672" w:rsidP="00CE3B15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Autobus musi być wyposażony w automatyczny system rozłączania układu ładowania akumulatorów trakcyjnych po osiągnięciu stanu pełnego naładowania,</w:t>
            </w:r>
          </w:p>
        </w:tc>
      </w:tr>
      <w:tr w:rsidR="008725D4" w:rsidRPr="008725D4" w14:paraId="64A92CD4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F5C270F" w14:textId="2E08C7BE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0D5371EC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Zawieszenie</w:t>
            </w:r>
          </w:p>
        </w:tc>
        <w:tc>
          <w:tcPr>
            <w:tcW w:w="7221" w:type="dxa"/>
          </w:tcPr>
          <w:p w14:paraId="55462DCB" w14:textId="5F7E8518" w:rsidR="00221672" w:rsidRPr="008725D4" w:rsidRDefault="00221672" w:rsidP="00221672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Oś przednia: niezależne zawieszenie pneumatyczne na miechach gumowych,</w:t>
            </w:r>
          </w:p>
          <w:p w14:paraId="0057B465" w14:textId="58FD51F7" w:rsidR="00221672" w:rsidRPr="008725D4" w:rsidRDefault="00221672" w:rsidP="00221672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Oś tylna: sztywna, hipoidalna, zawieszona pneumatycznie na miechach gumowych</w:t>
            </w:r>
            <w:r w:rsidR="00FF5FBD" w:rsidRPr="008725D4">
              <w:rPr>
                <w:color w:val="auto"/>
                <w:sz w:val="24"/>
                <w:szCs w:val="24"/>
              </w:rPr>
              <w:t xml:space="preserve"> lub inne rozwiązanie w zależności od zastosowanych silników napędowych (centralny lub w piastach kół)</w:t>
            </w:r>
          </w:p>
          <w:p w14:paraId="3FB02C88" w14:textId="2F866078" w:rsidR="00221672" w:rsidRPr="008725D4" w:rsidRDefault="00221672" w:rsidP="00221672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Układ podnoszenia-opuszczania podwozia wyposażony w układ automatycznego poziomowania pojazdu - elektroniczny system regulacji wysokości ciśnienia (typu ECAS) z możliwością realizacji funkcji unoszenia nadwozia (przycisk na konsoli w kabinie kierowcy) oraz z funkcją „przyklęku" obniżającą prawą stronę autobusu o ok. 60 mm. (podniesienie automatyczne pojazdu po zamknięciu drzwi).</w:t>
            </w:r>
          </w:p>
        </w:tc>
      </w:tr>
      <w:tr w:rsidR="008725D4" w:rsidRPr="008725D4" w14:paraId="186B5FEC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4929BDEC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6167D8B4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Układ hamulcowy</w:t>
            </w:r>
          </w:p>
        </w:tc>
        <w:tc>
          <w:tcPr>
            <w:tcW w:w="7221" w:type="dxa"/>
          </w:tcPr>
          <w:p w14:paraId="05DF31A5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Sterowany pneumatycznie, </w:t>
            </w:r>
          </w:p>
          <w:p w14:paraId="32FBF8C6" w14:textId="36B2D69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Hamulce tarczowe na wszystkich kołach,</w:t>
            </w:r>
          </w:p>
          <w:p w14:paraId="08CA1AB1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Systemy: ABS/ASR, ESP, EBS,</w:t>
            </w:r>
          </w:p>
          <w:p w14:paraId="353E4FEB" w14:textId="2A0B2653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Hamulec postojowy na koła osi tylnej.</w:t>
            </w:r>
          </w:p>
          <w:p w14:paraId="5D6575F7" w14:textId="65CCCAF4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Hamulec przystankowy włączany automatycznie po otwarciu drzwi i wyłączany po ich zamknięciu oraz naciśnięciu pedału przyspieszenia, działający jako blokada jazdy przy otwartych drzwiach, działanie hamulca połączone z sygnalizacją lampki na pulpicie kierowcy, możliwość awaryjnego odblokowania przyciskiem zabezpieczonym przed przypadkowym użyciem.</w:t>
            </w:r>
          </w:p>
        </w:tc>
      </w:tr>
      <w:tr w:rsidR="008725D4" w:rsidRPr="008725D4" w14:paraId="33E84558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6A4B9661" w14:textId="21E38716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70D50989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Koła i ogumienie</w:t>
            </w:r>
          </w:p>
        </w:tc>
        <w:tc>
          <w:tcPr>
            <w:tcW w:w="7221" w:type="dxa"/>
            <w:shd w:val="clear" w:color="auto" w:fill="auto"/>
          </w:tcPr>
          <w:p w14:paraId="37DBC81A" w14:textId="6A29757F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Ogumienie bezdętkowe o wymiarze 275/70 R22,5</w:t>
            </w:r>
          </w:p>
          <w:p w14:paraId="059866B0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Felgi stalowe lub ze stopu aluminium (w przypadku felg stalowych pojazd musi posiadać pełne kołpaki),</w:t>
            </w:r>
          </w:p>
          <w:p w14:paraId="42A82E3A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Koło zapasowe pełnowymiarowe zamocowane w dedykowane miejscu jednakowe z pozostałymi oponami,</w:t>
            </w:r>
          </w:p>
          <w:p w14:paraId="49023B11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Opony wielosezonowe,</w:t>
            </w:r>
          </w:p>
          <w:p w14:paraId="75A0C667" w14:textId="6AA4B945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Osłony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przeciwbłotne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kół przednich i tylnych.</w:t>
            </w:r>
          </w:p>
        </w:tc>
      </w:tr>
      <w:tr w:rsidR="008725D4" w:rsidRPr="008725D4" w14:paraId="69EC0E0A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0B91868" w14:textId="30C22046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07EA4D03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Układ kierowniczy</w:t>
            </w:r>
          </w:p>
        </w:tc>
        <w:tc>
          <w:tcPr>
            <w:tcW w:w="7221" w:type="dxa"/>
            <w:shd w:val="clear" w:color="auto" w:fill="auto"/>
          </w:tcPr>
          <w:p w14:paraId="4299300D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Układ kierowniczy ze wspomaganiem hydraulicznym,</w:t>
            </w:r>
          </w:p>
          <w:p w14:paraId="09D532E6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Kolumna kierownicy z dwupłaszczyznową regulacją położenia koła kierownicy </w:t>
            </w:r>
          </w:p>
          <w:p w14:paraId="530E62AB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Kierownica multimedialna z przyciskami pozwalającymi na sterowanie odbiornikiem radiowym oraz wyświetlaczem komputera pokładowego.</w:t>
            </w:r>
          </w:p>
        </w:tc>
      </w:tr>
      <w:tr w:rsidR="008725D4" w:rsidRPr="008725D4" w14:paraId="0CECE4C6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8D9AF58" w14:textId="225CE9A2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5228B708" w14:textId="131CE00E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Kratownica nośna i szkielet nadwozia</w:t>
            </w:r>
          </w:p>
        </w:tc>
        <w:tc>
          <w:tcPr>
            <w:tcW w:w="7221" w:type="dxa"/>
          </w:tcPr>
          <w:p w14:paraId="7F0295AE" w14:textId="4C647A23" w:rsidR="00221672" w:rsidRPr="0060747C" w:rsidRDefault="00221672" w:rsidP="00221672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  <w:r w:rsidRPr="0060747C">
              <w:rPr>
                <w:color w:val="auto"/>
                <w:sz w:val="24"/>
                <w:szCs w:val="24"/>
              </w:rPr>
              <w:t xml:space="preserve">Konstrukcja podwozia, elementy nośne (kratownica) wykonana: </w:t>
            </w:r>
          </w:p>
          <w:p w14:paraId="1B021D88" w14:textId="4312B85B" w:rsidR="00221672" w:rsidRPr="0060747C" w:rsidRDefault="00221672" w:rsidP="00221672">
            <w:pPr>
              <w:pStyle w:val="Akapitzlist"/>
              <w:numPr>
                <w:ilvl w:val="0"/>
                <w:numId w:val="23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ze stali nierdzewnej lub </w:t>
            </w:r>
          </w:p>
          <w:p w14:paraId="157A005A" w14:textId="77777777" w:rsidR="00FE227E" w:rsidRPr="00FE227E" w:rsidRDefault="00221672" w:rsidP="00221672">
            <w:pPr>
              <w:pStyle w:val="Akapitzlist"/>
              <w:numPr>
                <w:ilvl w:val="0"/>
                <w:numId w:val="23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747C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ze stali konstrukcyjnej o podwyższonej jakości, </w:t>
            </w:r>
          </w:p>
          <w:p w14:paraId="21E8B8FF" w14:textId="77777777" w:rsidR="0079583C" w:rsidRPr="00A76A83" w:rsidRDefault="0079583C" w:rsidP="0079583C">
            <w:pPr>
              <w:pStyle w:val="Akapitzlist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A76A83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zabezpieczenie antykorozyjne konstrukcji nośnej podwozia oraz szkieletu nadwozia w procesie </w:t>
            </w:r>
            <w:proofErr w:type="spellStart"/>
            <w:r w:rsidRPr="00A76A83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całopojazdowej</w:t>
            </w:r>
            <w:proofErr w:type="spellEnd"/>
            <w:r w:rsidRPr="00A76A83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kataforezy zanurzeniowej (preferowane) lub inny sposób zabezpieczenia antykorozyjnego.</w:t>
            </w:r>
          </w:p>
          <w:p w14:paraId="663F7543" w14:textId="77777777" w:rsidR="00221672" w:rsidRPr="0060747C" w:rsidRDefault="00221672" w:rsidP="00221672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  <w:r w:rsidRPr="0060747C">
              <w:rPr>
                <w:color w:val="auto"/>
                <w:sz w:val="24"/>
                <w:szCs w:val="24"/>
              </w:rPr>
              <w:t>Szkielet konstrukcji nadwozia wykonany z tych samych materiałów, co konstrukcja elementów podwozia lub z aluminium.</w:t>
            </w:r>
          </w:p>
          <w:p w14:paraId="48AC16A0" w14:textId="2271F636" w:rsidR="00221672" w:rsidRPr="0060747C" w:rsidRDefault="00221672" w:rsidP="00221672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  <w:r w:rsidRPr="0060747C">
              <w:rPr>
                <w:color w:val="auto"/>
                <w:sz w:val="24"/>
                <w:szCs w:val="24"/>
              </w:rPr>
              <w:t>Oferowane materiały i zabezpieczenia konstrukcyjne muszą zapewnić minimum 1</w:t>
            </w:r>
            <w:r w:rsidR="0060747C" w:rsidRPr="0060747C">
              <w:rPr>
                <w:color w:val="auto"/>
                <w:sz w:val="24"/>
                <w:szCs w:val="24"/>
              </w:rPr>
              <w:t>2</w:t>
            </w:r>
            <w:r w:rsidRPr="0060747C">
              <w:rPr>
                <w:color w:val="auto"/>
                <w:sz w:val="24"/>
                <w:szCs w:val="24"/>
              </w:rPr>
              <w:t xml:space="preserve"> - letni okres eksploatacji autobusu bez konieczności wykonania rozszerzonych napraw blacharskich (poza naprawami powypadkowymi).</w:t>
            </w:r>
          </w:p>
        </w:tc>
      </w:tr>
      <w:tr w:rsidR="008725D4" w:rsidRPr="008725D4" w14:paraId="5F4AF8C3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71141F0" w14:textId="617BBB46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6C1B955D" w14:textId="743AB1D5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Poszycie nadwozia</w:t>
            </w:r>
          </w:p>
        </w:tc>
        <w:tc>
          <w:tcPr>
            <w:tcW w:w="7221" w:type="dxa"/>
          </w:tcPr>
          <w:p w14:paraId="793DF051" w14:textId="5D946676" w:rsidR="00221672" w:rsidRPr="0060747C" w:rsidRDefault="00221672" w:rsidP="00221672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Poszycie nadwozia wykonane z materiałów odpornych na korozję zapewniających minimum 1</w:t>
            </w:r>
            <w:r w:rsidR="0060747C"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- letni okres  eksploatacji autobusu bez konieczności wykonania rozszerzonych napraw blacharskich (poza naprawami powypadkowymi); </w:t>
            </w:r>
          </w:p>
          <w:p w14:paraId="5839440B" w14:textId="77777777" w:rsidR="00221672" w:rsidRPr="0060747C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Ściany boczne i sufit izolowany termicznie,</w:t>
            </w:r>
          </w:p>
          <w:p w14:paraId="27F43423" w14:textId="77777777" w:rsidR="00221672" w:rsidRPr="0060747C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Podłoga antypoślizgowa z wysokogatunkowego PVC zgrzewanego na łączach.</w:t>
            </w:r>
          </w:p>
          <w:p w14:paraId="1299E577" w14:textId="3CB01A91" w:rsidR="00221672" w:rsidRPr="0060747C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Pokrywa komory silnika winna być wyposażona w czujniki informujące kierowcę o pozostawieniu jej otwartej lub nie domkniętej;</w:t>
            </w:r>
          </w:p>
          <w:p w14:paraId="3504AF98" w14:textId="77777777" w:rsidR="00221672" w:rsidRPr="0060747C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Kolorystyka nadwozia: uzgodniona z Zamawiającym,</w:t>
            </w:r>
          </w:p>
          <w:p w14:paraId="0FD117E3" w14:textId="77777777" w:rsidR="00221672" w:rsidRPr="0060747C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Kolorystyka wewnętrzna: podłoga, poszycie boczne i dachu, tkanina siedzeń: uzgodniona z Zamawiającym,</w:t>
            </w:r>
          </w:p>
          <w:p w14:paraId="638E25BF" w14:textId="77777777" w:rsidR="00221672" w:rsidRPr="0060747C" w:rsidRDefault="00221672" w:rsidP="00221672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</w:p>
        </w:tc>
      </w:tr>
      <w:tr w:rsidR="008725D4" w:rsidRPr="008725D4" w14:paraId="57E3D831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5A362BA7" w14:textId="62CC5AF2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6B358533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Okna</w:t>
            </w:r>
          </w:p>
        </w:tc>
        <w:tc>
          <w:tcPr>
            <w:tcW w:w="7221" w:type="dxa"/>
            <w:shd w:val="clear" w:color="auto" w:fill="FFFFFF"/>
          </w:tcPr>
          <w:p w14:paraId="7F43E611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Szyba czołowa niedzielona, ogrzewana, która w górnej części stanowi świetlik przedniej elektronicznej tablicy kierunkowej; </w:t>
            </w:r>
          </w:p>
          <w:p w14:paraId="6ADE13C8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Okna boczne przyciemniane z szybą podwójną </w:t>
            </w:r>
          </w:p>
          <w:p w14:paraId="64A9D85D" w14:textId="16C109BB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Co najmniej 50% okien bocznych musi być wyposażana w część uchylną, zapewniająca naturalną wentylację wnętrza pojazdu (Zamawiający nie dopuszcza okien z szybami przesuwnymi). W obliczeniach do ogólnej liczby okien nie zalicza się okien o szerokości mniejszej niż moduł podstawowy.</w:t>
            </w:r>
          </w:p>
          <w:p w14:paraId="62DE5999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Część uchylna okien bocznych musi być wyposażona w rygiel, który umożliwi zablokowanie otwarcia okna, np. podczas pracy klimatyzacji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całopojazdowej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</w:p>
          <w:p w14:paraId="07203F6B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Otwierana, podgrzewana szyba w oknie bocznym kabiny kierowcy;</w:t>
            </w:r>
          </w:p>
          <w:p w14:paraId="7B2D9082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Podwójne szyby na wywietrznikami dachowych,</w:t>
            </w:r>
          </w:p>
          <w:p w14:paraId="1E0DC49D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Rolety szyby czołowej sterowane elektrycznie, </w:t>
            </w:r>
          </w:p>
          <w:p w14:paraId="113C7868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Roleta okna kierowcy,</w:t>
            </w:r>
          </w:p>
        </w:tc>
      </w:tr>
      <w:tr w:rsidR="008725D4" w:rsidRPr="008725D4" w14:paraId="1DD7432B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5AE9A24C" w14:textId="54C9F30B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500416EC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Drzwi</w:t>
            </w:r>
          </w:p>
        </w:tc>
        <w:tc>
          <w:tcPr>
            <w:tcW w:w="7221" w:type="dxa"/>
            <w:shd w:val="clear" w:color="auto" w:fill="auto"/>
          </w:tcPr>
          <w:p w14:paraId="47F0495B" w14:textId="77777777" w:rsidR="00221672" w:rsidRPr="008725D4" w:rsidRDefault="00221672" w:rsidP="00221672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 xml:space="preserve">Drzwi w układzie 1-2-0, (przednie jednoskrzydłowe, środkowe dwuskrzydłowe), otwierane pneumatycznie na zewnątrz: </w:t>
            </w:r>
          </w:p>
          <w:p w14:paraId="683AF7EE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sterowanie z miejsca pracy kierowcy, z blokadą, uniemożliwiającą otwarcie drzwi podczas jazdy autobusu,</w:t>
            </w:r>
          </w:p>
          <w:p w14:paraId="49F2601E" w14:textId="5AC39811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akustyczny sygnał ostrzegawczy przed zamknięciem drzwi, uruchamiany w sposób automatyczny przed zamknięciem drzwi.</w:t>
            </w:r>
          </w:p>
          <w:p w14:paraId="0075C5A1" w14:textId="5BB06114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pierwsze drzwi (jednoskrzydłowe) wyposażone w szybę podwójną lub szybę pojedynczą podgrzewaną elektrycznie.</w:t>
            </w:r>
          </w:p>
          <w:p w14:paraId="3946576D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skrzydło drzwi przednich wyposażone w zamek patentowy, blokujący je mechanicznie od zewnątrz;</w:t>
            </w:r>
          </w:p>
          <w:p w14:paraId="5A94D500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obydwa skrzydła drzwi środkowych wyposażone w zamki umożliwiające ich ryglowanie,</w:t>
            </w:r>
          </w:p>
          <w:p w14:paraId="1ABC4A21" w14:textId="2ABD1212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strefie środkowych drzwi, na zewnątrz zainstalowany dodatkowy przycisk z piktogramem wózka dziecięcego i wózka inwalidzkiego (oznakowane znakami wypukłym w języku „Braille'a) sygnalizujący kierowcy zamiar wejścia do autobusu przez „inwalidę poruszającego się na wózku inwalidzkim” lub „matkę z dzieckiem w wózku”,</w:t>
            </w:r>
          </w:p>
          <w:p w14:paraId="44748165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wyposażone w światło wewnętrzne przeznaczone do oświetlenia wejścia,</w:t>
            </w:r>
          </w:p>
          <w:p w14:paraId="4494DC61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wyposażone w dodatkowe światło zewnętrzne, oświetlające obszar przystanku, </w:t>
            </w:r>
          </w:p>
        </w:tc>
      </w:tr>
      <w:tr w:rsidR="008725D4" w:rsidRPr="008725D4" w14:paraId="4C87265B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66387880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1F73A2F7" w14:textId="144C619C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Pochylnia, rampa wjazdowa</w:t>
            </w:r>
          </w:p>
        </w:tc>
        <w:tc>
          <w:tcPr>
            <w:tcW w:w="7221" w:type="dxa"/>
          </w:tcPr>
          <w:p w14:paraId="7D1B5935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Rampa uchylna, rozkładana ręcznie, znajdująca się w drugich drzwiach pojazdu prowadzących do wydzielonego stanowiska do przewozu osób na wózkach inwalidzkich lub wózków dziecięcych. Rampa wg wymagań określonych w załączniku nr 8 do Regulaminu nr 107 EKG ONZ (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Dz.u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 UE L 255 z 29.9.2010, s.1), o nośności min. 300 kg.</w:t>
            </w:r>
          </w:p>
          <w:p w14:paraId="5A73D961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Posiadająca umieszczoną w sposób trwały informacja o wielkości dopuszczalnego obciążenia w kg; informacja widoczna po otworzeniu rampy, jednoznaczna czytelna dla osoby korzystającej.</w:t>
            </w:r>
          </w:p>
          <w:p w14:paraId="0E35BCA7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Umiejscowienie rampy w podłodze w sposób umożliwiający samoczynny, grawitacyjny odpływ wody</w:t>
            </w:r>
          </w:p>
          <w:p w14:paraId="5C356C80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Dodatkowy podświetlany przycisk sygnalizujący kierowcy o zamiarze wysiadania przez osobę poruszającą się na wózku inwalidzkim i związaną z tym konieczność opuszczenia rampy; przycisk umieszczony na ścianie bocznej autobusu lub barierce-poziomej poręczy obok miejsca na wózek inwalidzki; w zasięgu ręki pasażera z niepełnosprawnością, posiadający dodatkowo oznaczenie w alfabecie Braille'a.</w:t>
            </w:r>
          </w:p>
          <w:p w14:paraId="6954E652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Przyciski sygnalizujące konieczność użycia pochylni (rampy) dla wózka dziecięcego, wózka inwalidzkiego umieszczone i oznakowane na zewnątrz jak i wewnątrz autobusu zgodnie z wymaganiami Regulaminu nr 107 EKG ONZ.</w:t>
            </w:r>
          </w:p>
          <w:p w14:paraId="323F96C1" w14:textId="59E1F986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Poręcze ułatwiające wejście do pojazdu osobom o ograniczonej sprawności ruchowej - rozmieszczenie i konstrukcja poręczy musi umożliwiać swobodny wjazd do autobusu wózkiem inwalidzkim lub dziecięcym.</w:t>
            </w:r>
          </w:p>
        </w:tc>
      </w:tr>
      <w:tr w:rsidR="008725D4" w:rsidRPr="008725D4" w14:paraId="67970E77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7D74C65" w14:textId="627DD3DF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199AA8A5" w14:textId="531D5B10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Lusterka</w:t>
            </w:r>
          </w:p>
        </w:tc>
        <w:tc>
          <w:tcPr>
            <w:tcW w:w="7221" w:type="dxa"/>
          </w:tcPr>
          <w:p w14:paraId="5D446F6C" w14:textId="77777777" w:rsidR="00221672" w:rsidRPr="008725D4" w:rsidRDefault="00221672" w:rsidP="00221672">
            <w:pPr>
              <w:pStyle w:val="Akapitzlist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Zewnętrzne elektrycznie podgrzewane i regulowane z miejsca kierowcy;</w:t>
            </w:r>
          </w:p>
          <w:p w14:paraId="257365E4" w14:textId="77777777" w:rsidR="00221672" w:rsidRPr="008725D4" w:rsidRDefault="00221672" w:rsidP="00221672">
            <w:pPr>
              <w:pStyle w:val="Akapitzlist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Dodatkowe lusterko zewnętrzne z prawej strony, ułatwiające podjazd do krawędzi przystanku (może być jako dodatkowy element prawego lustra).</w:t>
            </w:r>
          </w:p>
          <w:p w14:paraId="5718A5A2" w14:textId="77777777" w:rsidR="00221672" w:rsidRPr="008725D4" w:rsidRDefault="00221672" w:rsidP="00221672">
            <w:pPr>
              <w:pStyle w:val="Akapitzlist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Lusterko wsteczne wewnętrzne,</w:t>
            </w:r>
          </w:p>
        </w:tc>
      </w:tr>
      <w:tr w:rsidR="008725D4" w:rsidRPr="008725D4" w14:paraId="08E8A370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2912EA89" w14:textId="1035FAEA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55BC548C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Klimatyzacja i wentylacja</w:t>
            </w:r>
          </w:p>
        </w:tc>
        <w:tc>
          <w:tcPr>
            <w:tcW w:w="7221" w:type="dxa"/>
          </w:tcPr>
          <w:p w14:paraId="35046357" w14:textId="3AAE3290" w:rsidR="00221672" w:rsidRPr="008725D4" w:rsidRDefault="00221672" w:rsidP="00221672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Dachowa zintegrowana,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całopojazdowa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, automatyczna o mocy chłodzenia minimum </w:t>
            </w:r>
            <w:r w:rsidR="002D2D9E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25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KW, z funkcją grzania,</w:t>
            </w:r>
          </w:p>
          <w:p w14:paraId="0463CA57" w14:textId="77777777" w:rsidR="00221672" w:rsidRPr="008725D4" w:rsidRDefault="00221672" w:rsidP="00221672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Centralne rozprowadzanie nawiewów, zapewniające równomierne i skuteczne schładzanie całego wnętrza pojazdu,</w:t>
            </w:r>
          </w:p>
          <w:p w14:paraId="035614E5" w14:textId="77777777" w:rsidR="00221672" w:rsidRPr="008725D4" w:rsidRDefault="00221672" w:rsidP="00221672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Wentylacja naturalna przestrzeni pasażerskiej realizowana poprzez okna uchylne i wywietrzniki dachowe,</w:t>
            </w:r>
          </w:p>
          <w:p w14:paraId="186C4BE4" w14:textId="77777777" w:rsidR="00221672" w:rsidRPr="008725D4" w:rsidRDefault="00221672" w:rsidP="00221672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Wentylacja stanowiska kierowcy przez boczną szybę,</w:t>
            </w:r>
          </w:p>
          <w:p w14:paraId="0DA8343C" w14:textId="77777777" w:rsidR="00221672" w:rsidRPr="008725D4" w:rsidRDefault="00221672" w:rsidP="00221672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lastRenderedPageBreak/>
              <w:t>Układ wentylacji wraz z systemem klimatyzacji oraz układem ogrzewania muszą przeciwdziałać roszeniu na suficie pojazdu oraz na szybach pojazdu.</w:t>
            </w:r>
          </w:p>
        </w:tc>
      </w:tr>
      <w:tr w:rsidR="008725D4" w:rsidRPr="008725D4" w14:paraId="1EA7B09E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5FD2B7A8" w14:textId="01E7A1E0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31DC9C2C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Ogrzewanie</w:t>
            </w:r>
          </w:p>
        </w:tc>
        <w:tc>
          <w:tcPr>
            <w:tcW w:w="7221" w:type="dxa"/>
          </w:tcPr>
          <w:p w14:paraId="77600C4A" w14:textId="5B74A9CF" w:rsidR="00221672" w:rsidRPr="008725D4" w:rsidRDefault="00221672" w:rsidP="00221672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Wodne, o mocy 30 kW realizowane przez niezależny agregat grzewczy  przystosowany do zasilania paliwami syntetycznymi drugiej generacji HVO100. </w:t>
            </w:r>
          </w:p>
          <w:p w14:paraId="3AC45796" w14:textId="77777777" w:rsidR="00221672" w:rsidRPr="008725D4" w:rsidRDefault="00221672" w:rsidP="00221672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Grzejniki konwektorowe w przestrzeni pasażerskiej,</w:t>
            </w:r>
          </w:p>
          <w:p w14:paraId="1960F421" w14:textId="77777777" w:rsidR="00221672" w:rsidRPr="008725D4" w:rsidRDefault="00221672" w:rsidP="00221672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Dodatkowa nagrzewnica w kabinie kierowcy z osobną regulacją.</w:t>
            </w:r>
          </w:p>
          <w:p w14:paraId="2E9B1A35" w14:textId="77777777" w:rsidR="00221672" w:rsidRPr="008725D4" w:rsidRDefault="00221672" w:rsidP="00221672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Sterowanie ogrzewaniem przedziału pasażerskiego realizowane automatycznie, utrzymujące stałą zaprogramowaną  temperaturę w przedziale pasażerskim</w:t>
            </w:r>
          </w:p>
          <w:p w14:paraId="37825946" w14:textId="3FE38A9F" w:rsidR="00221672" w:rsidRPr="008725D4" w:rsidRDefault="00221672" w:rsidP="00221672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Ogrzewanie wnętrza autobusu musi być możliwe w trakcie ładowania baterii.</w:t>
            </w:r>
          </w:p>
        </w:tc>
      </w:tr>
      <w:tr w:rsidR="008725D4" w:rsidRPr="008725D4" w14:paraId="15889C7F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222F5D3D" w14:textId="2E39D110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0E18BDB6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Fotele pasażerów</w:t>
            </w:r>
          </w:p>
        </w:tc>
        <w:tc>
          <w:tcPr>
            <w:tcW w:w="7221" w:type="dxa"/>
            <w:shd w:val="clear" w:color="auto" w:fill="auto"/>
          </w:tcPr>
          <w:p w14:paraId="6632ACB5" w14:textId="0E95250C" w:rsidR="00221672" w:rsidRPr="008725D4" w:rsidRDefault="00221672" w:rsidP="00221672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 xml:space="preserve">Fotele pasażerskie typu międzymiastowego tapicerowane o podwyższonej jakości (np. welurowe) z wysokimi oparciami zintegrowanymi z zagłówkiem,  wyposażone: </w:t>
            </w:r>
          </w:p>
          <w:p w14:paraId="4118816F" w14:textId="77777777" w:rsidR="00221672" w:rsidRPr="008725D4" w:rsidRDefault="00221672" w:rsidP="00221672">
            <w:pPr>
              <w:pStyle w:val="Akapitzlist"/>
              <w:numPr>
                <w:ilvl w:val="0"/>
                <w:numId w:val="30"/>
              </w:numPr>
              <w:tabs>
                <w:tab w:val="left" w:pos="318"/>
              </w:tabs>
              <w:spacing w:line="240" w:lineRule="auto"/>
              <w:ind w:left="88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podłokietniki przynajmniej od strony korytarza głównego;</w:t>
            </w:r>
          </w:p>
          <w:p w14:paraId="44B773F1" w14:textId="77777777" w:rsidR="00221672" w:rsidRPr="008725D4" w:rsidRDefault="00221672" w:rsidP="00221672">
            <w:pPr>
              <w:pStyle w:val="Akapitzlist"/>
              <w:numPr>
                <w:ilvl w:val="0"/>
                <w:numId w:val="30"/>
              </w:numPr>
              <w:tabs>
                <w:tab w:val="left" w:pos="318"/>
              </w:tabs>
              <w:spacing w:line="240" w:lineRule="auto"/>
              <w:ind w:left="88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uchwyt dla pasażerów stojących (dotyczy foteli zamontowanych wzdłuż głównego korytarza);</w:t>
            </w:r>
          </w:p>
          <w:p w14:paraId="4CE7C79B" w14:textId="77777777" w:rsidR="00221672" w:rsidRPr="008725D4" w:rsidRDefault="00221672" w:rsidP="00221672">
            <w:pPr>
              <w:pStyle w:val="Akapitzlist"/>
              <w:numPr>
                <w:ilvl w:val="0"/>
                <w:numId w:val="30"/>
              </w:numPr>
              <w:tabs>
                <w:tab w:val="left" w:pos="318"/>
              </w:tabs>
              <w:spacing w:line="240" w:lineRule="auto"/>
              <w:ind w:left="88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trzy - (miejsca eksponowane) lub dwupunktowe pasy bezpieczeństwa.</w:t>
            </w:r>
          </w:p>
          <w:p w14:paraId="72E16417" w14:textId="77777777" w:rsidR="00221672" w:rsidRPr="008725D4" w:rsidRDefault="00221672" w:rsidP="00221672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 xml:space="preserve">Kolory tapicerki oraz uchwytów i elementów mocujących do uzgodnienia </w:t>
            </w:r>
            <w:r w:rsidRPr="008725D4">
              <w:rPr>
                <w:color w:val="auto"/>
                <w:sz w:val="24"/>
                <w:szCs w:val="24"/>
              </w:rPr>
              <w:br/>
              <w:t xml:space="preserve">z Zamawiającym. </w:t>
            </w:r>
          </w:p>
          <w:p w14:paraId="4BC9BDF1" w14:textId="77777777" w:rsidR="00221672" w:rsidRPr="008725D4" w:rsidRDefault="00221672" w:rsidP="00221672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Dostawca musi przewidzieć zastosowanie 4 foteli uprzywilejowanych („</w:t>
            </w:r>
            <w:proofErr w:type="spellStart"/>
            <w:r w:rsidRPr="008725D4">
              <w:rPr>
                <w:color w:val="auto"/>
                <w:sz w:val="24"/>
                <w:szCs w:val="24"/>
              </w:rPr>
              <w:t>priority</w:t>
            </w:r>
            <w:proofErr w:type="spellEnd"/>
            <w:r w:rsidRPr="008725D4">
              <w:rPr>
                <w:color w:val="auto"/>
                <w:sz w:val="24"/>
                <w:szCs w:val="24"/>
              </w:rPr>
              <w:t xml:space="preserve"> seat”) z tapicerką o kontrastowej kolorystyce, adresowanych dla osób starszych, kobiet w zaawansowanej ciąży i matek z dzieckiem; Zamawiający dopuszcza siedzenia uprzywilejowane w podstawowej kolorystyce siedzeń, lecz z trwałymi aplikacjami oznaczającymi przeznaczenie miejsca zlokalizowanymi na oparciu fotela.</w:t>
            </w:r>
          </w:p>
        </w:tc>
      </w:tr>
      <w:tr w:rsidR="008725D4" w:rsidRPr="008725D4" w14:paraId="55D44A72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34E874BA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54D2CD13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Fotel kierowcy</w:t>
            </w:r>
          </w:p>
        </w:tc>
        <w:tc>
          <w:tcPr>
            <w:tcW w:w="7221" w:type="dxa"/>
          </w:tcPr>
          <w:p w14:paraId="36123303" w14:textId="77777777" w:rsidR="00221672" w:rsidRPr="008725D4" w:rsidRDefault="00221672" w:rsidP="00221672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 xml:space="preserve">Z wielopołożeniową regulacją siedziska i oparcia, z przesuwem wzdłuż osi pojazdu, zawieszony pneumatycznie, wyposażony w zagłówek, podłokietnik </w:t>
            </w:r>
          </w:p>
          <w:p w14:paraId="733BBD26" w14:textId="77777777" w:rsidR="00221672" w:rsidRPr="008725D4" w:rsidRDefault="00221672" w:rsidP="00221672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i trójpunktowy pas bezpieczeństwa, z funkcją obrotu w celu ułatwienia sprzedaży biletów, podgrzewany elektrycznie.</w:t>
            </w:r>
          </w:p>
        </w:tc>
      </w:tr>
      <w:tr w:rsidR="008725D4" w:rsidRPr="008725D4" w14:paraId="08732182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4C38EA21" w14:textId="7B161F9D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3E7AD159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Uchwyty i poręcze</w:t>
            </w:r>
          </w:p>
        </w:tc>
        <w:tc>
          <w:tcPr>
            <w:tcW w:w="7221" w:type="dxa"/>
          </w:tcPr>
          <w:p w14:paraId="08BE299D" w14:textId="77777777" w:rsidR="00221672" w:rsidRPr="008725D4" w:rsidRDefault="00221672" w:rsidP="00221672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Uchwyty i poręcze w drzwiach wejściowych,</w:t>
            </w:r>
          </w:p>
          <w:p w14:paraId="024F1D31" w14:textId="77777777" w:rsidR="00221672" w:rsidRPr="008725D4" w:rsidRDefault="00221672" w:rsidP="00221672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Poręcze górne dla pasażerów stojących umiejscowione po obu stronach tunelu pasażerskiego na całej jego długości.</w:t>
            </w:r>
          </w:p>
          <w:p w14:paraId="301F9A46" w14:textId="77777777" w:rsidR="00221672" w:rsidRPr="008725D4" w:rsidRDefault="00221672" w:rsidP="00221672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Uchwyty dla pasażerów stojących zintegrowane z oparciami foteli.</w:t>
            </w:r>
          </w:p>
          <w:p w14:paraId="691291E0" w14:textId="3ACE9256" w:rsidR="00221672" w:rsidRPr="008725D4" w:rsidRDefault="00221672" w:rsidP="00221672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Przyciski „STOP” umiejscowione na poręczach przy drzwiach przednich i środkowych, oraz  na poręczach górnych wzdłuż całej długości pojazdu.</w:t>
            </w:r>
          </w:p>
        </w:tc>
      </w:tr>
      <w:tr w:rsidR="008725D4" w:rsidRPr="008725D4" w14:paraId="1669A7A9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43D9379E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7F37757F" w14:textId="283B4583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Stanowisko kierowcy</w:t>
            </w:r>
          </w:p>
        </w:tc>
        <w:tc>
          <w:tcPr>
            <w:tcW w:w="7221" w:type="dxa"/>
          </w:tcPr>
          <w:p w14:paraId="339C2C53" w14:textId="73E23825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Zamontowanie i podłączenie podstawy kasy fiskalnej EMAR-D205 wraz z zintegrowaną kasetą na pieniądze oraz uchwytem do terminala płatniczego INGENICO LANE/3000. </w:t>
            </w:r>
          </w:p>
          <w:p w14:paraId="095D28C6" w14:textId="77777777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Zamykany schowek na podręczne rzeczy kierowcy, schowek na dokumenty przewozowe oraz wieszak na kurtkę zimową.</w:t>
            </w:r>
          </w:p>
          <w:p w14:paraId="55F1E562" w14:textId="77777777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Ścianka działowa w górnej części przezroczysta umieszczona za fotelem kierowcy,</w:t>
            </w:r>
          </w:p>
          <w:p w14:paraId="3BF9B5F2" w14:textId="77777777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Mikrofon, umożliwiający kierowcy przekazywanie informacji głosowych pasażerom za pośrednictwem wewnętrznej instalacji głośnikowej,</w:t>
            </w:r>
          </w:p>
          <w:p w14:paraId="75C5DA7B" w14:textId="77777777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Gniazdo, umożliwiające podpięcie pod instalację głośnikową dodatkowego mikrofonu;</w:t>
            </w:r>
          </w:p>
          <w:p w14:paraId="425B8B28" w14:textId="77777777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Radioodbiornik (bez zdejmowanego panelu), połączony z głośnikiem lub głośnikami zabudowanymi w kabinie kierowcy;</w:t>
            </w:r>
          </w:p>
          <w:p w14:paraId="4CF65BB7" w14:textId="77777777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Dodatkowe gniazdo zapalniczki, wykorzystywane do zasilania dodatkowych rządzeń;</w:t>
            </w:r>
          </w:p>
          <w:p w14:paraId="01D65438" w14:textId="1957B582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Wyprowadzenie dodatkowych przyłączy w pasie podszybia szyby czołowej do zasilania dodatkowych urządzeń typu ETOLL i nadajnik/odbiornik nawigacji satelitarnej typu GPS;</w:t>
            </w:r>
          </w:p>
        </w:tc>
      </w:tr>
      <w:tr w:rsidR="008725D4" w:rsidRPr="008725D4" w14:paraId="67215ED8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6E51C487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51ED607C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Kokpit kierowcy</w:t>
            </w:r>
          </w:p>
        </w:tc>
        <w:tc>
          <w:tcPr>
            <w:tcW w:w="7221" w:type="dxa"/>
          </w:tcPr>
          <w:p w14:paraId="1A9B4F30" w14:textId="4326070E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Deska rozdzielcza wyposażona w prędkościomierz, obrotomierz oraz wyświetlacz kolorowy z systemem diagnostycznym OBD pokazującym błędy w obwodach silnika, automatycznej skrzyni biegów</w:t>
            </w:r>
            <w:r w:rsidR="001A39D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(jeżeli zastosowano)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, układu hamulcowego, układu zawieszenia, oraz informujący o aktualnym zużyciu </w:t>
            </w:r>
            <w:r w:rsidR="001A39D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energii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, średnim zużyciu </w:t>
            </w:r>
            <w:r w:rsidR="001A39D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energii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oraz dystansie możliwym do przejechania i innych parametrach dotyczących pracy pojazdu</w:t>
            </w:r>
            <w:r w:rsidR="001A39D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, w tym poprawności działania systemu przeciwpożarowego.</w:t>
            </w:r>
          </w:p>
          <w:p w14:paraId="5339AB9E" w14:textId="54DAEECD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Na desce rozdzielczej lub w jej pobliżu zamontowany cyfrowy tachograf, spełniający wymagania aktualnie obowiązujących przepisów. </w:t>
            </w:r>
          </w:p>
          <w:p w14:paraId="6679BBAA" w14:textId="0D4784BC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Gniazdo USB zasilania telefonu w kokpicie kierowcy.</w:t>
            </w:r>
          </w:p>
        </w:tc>
      </w:tr>
      <w:tr w:rsidR="008725D4" w:rsidRPr="008725D4" w14:paraId="6E19D33E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06406880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6FF5BCC8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System bezpieczeństwa</w:t>
            </w:r>
          </w:p>
        </w:tc>
        <w:tc>
          <w:tcPr>
            <w:tcW w:w="7221" w:type="dxa"/>
          </w:tcPr>
          <w:p w14:paraId="41582D08" w14:textId="77777777" w:rsidR="00221672" w:rsidRPr="008725D4" w:rsidRDefault="00221672" w:rsidP="00221672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Dwa otwierane elektrycznie szklane lub z tworzywa sztucznego szyberdachy pełniące także funkcje wyjść bezpieczeństwa,</w:t>
            </w:r>
          </w:p>
          <w:p w14:paraId="6EC466CB" w14:textId="1A1B9576" w:rsidR="00221672" w:rsidRPr="008725D4" w:rsidRDefault="00221672" w:rsidP="00221672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System wykrywania pożaru w komorze silnika, ogrzewania dodatkowego i baterii trakcyjnych.</w:t>
            </w:r>
          </w:p>
          <w:p w14:paraId="7FA8603F" w14:textId="6A76CD73" w:rsidR="00221672" w:rsidRPr="008725D4" w:rsidRDefault="00221672" w:rsidP="00221672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System automatycznego gaszenia pożaru w komorze silnika, ogrzewania dodatkowego i baterii trakcyjnych.</w:t>
            </w:r>
          </w:p>
          <w:p w14:paraId="2E14BAF3" w14:textId="783E8DE7" w:rsidR="00221672" w:rsidRPr="008725D4" w:rsidRDefault="00221672" w:rsidP="00221672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Kontrolka informująca o sprawności/niesprawności systemu przeciwpożarowego umiejscowiona na desce rozdzielczej w kabinie kierowcy</w:t>
            </w:r>
          </w:p>
          <w:p w14:paraId="79813D4E" w14:textId="2468A544" w:rsidR="00221672" w:rsidRPr="008725D4" w:rsidRDefault="00221672" w:rsidP="00221672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Główny wyłącznik prądu przy akumulatorach.</w:t>
            </w:r>
          </w:p>
        </w:tc>
      </w:tr>
      <w:tr w:rsidR="008725D4" w:rsidRPr="008725D4" w14:paraId="1CCB3667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6427B89D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62E24D2E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Oświetlenie zewnętrzne</w:t>
            </w:r>
          </w:p>
        </w:tc>
        <w:tc>
          <w:tcPr>
            <w:tcW w:w="7221" w:type="dxa"/>
          </w:tcPr>
          <w:p w14:paraId="1EB7B800" w14:textId="77777777" w:rsidR="00221672" w:rsidRPr="008725D4" w:rsidRDefault="00221672" w:rsidP="00221672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Zgodne z obowiązującymi przepisami;</w:t>
            </w:r>
          </w:p>
          <w:p w14:paraId="091AAD1F" w14:textId="77777777" w:rsidR="00221672" w:rsidRPr="008725D4" w:rsidRDefault="00221672" w:rsidP="00221672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Wyposażone dodatkowo:</w:t>
            </w:r>
          </w:p>
          <w:p w14:paraId="5F703EEC" w14:textId="77777777" w:rsidR="00221672" w:rsidRPr="008725D4" w:rsidRDefault="00221672" w:rsidP="00221672">
            <w:pPr>
              <w:pStyle w:val="Akapitzlist"/>
              <w:numPr>
                <w:ilvl w:val="1"/>
                <w:numId w:val="36"/>
              </w:numPr>
              <w:spacing w:after="0" w:line="240" w:lineRule="auto"/>
              <w:ind w:hanging="26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w światła przeciwmgłowe przednie;</w:t>
            </w:r>
          </w:p>
          <w:p w14:paraId="702ADA91" w14:textId="77777777" w:rsidR="00221672" w:rsidRPr="008725D4" w:rsidRDefault="00221672" w:rsidP="00221672">
            <w:pPr>
              <w:pStyle w:val="Akapitzlist"/>
              <w:numPr>
                <w:ilvl w:val="1"/>
                <w:numId w:val="36"/>
              </w:numPr>
              <w:spacing w:after="0" w:line="240" w:lineRule="auto"/>
              <w:ind w:hanging="26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światła do jazdy dziennej, wykonane w technologii LED;</w:t>
            </w:r>
          </w:p>
          <w:p w14:paraId="370FF007" w14:textId="77777777" w:rsidR="00221672" w:rsidRPr="008725D4" w:rsidRDefault="00221672" w:rsidP="00221672">
            <w:pPr>
              <w:pStyle w:val="Akapitzlist"/>
              <w:numPr>
                <w:ilvl w:val="1"/>
                <w:numId w:val="36"/>
              </w:numPr>
              <w:spacing w:after="0" w:line="240" w:lineRule="auto"/>
              <w:ind w:hanging="26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ponad drzwiami, dodatkowe oświetlenie zewnętrzne oświetlające na zewnątrz platformę przystankową; </w:t>
            </w:r>
          </w:p>
          <w:p w14:paraId="7978000D" w14:textId="77777777" w:rsidR="00221672" w:rsidRPr="008725D4" w:rsidRDefault="00221672" w:rsidP="00221672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Wymagane jest, aby wszelkie światła obrysowe i pozycyjne oraz światła tylne były także wykonane w technologii LED;</w:t>
            </w:r>
          </w:p>
          <w:p w14:paraId="0BA6E5D1" w14:textId="77777777" w:rsidR="00221672" w:rsidRPr="008725D4" w:rsidRDefault="00221672" w:rsidP="00221672">
            <w:pPr>
              <w:rPr>
                <w:color w:val="auto"/>
                <w:kern w:val="2"/>
                <w:sz w:val="24"/>
                <w:szCs w:val="24"/>
              </w:rPr>
            </w:pPr>
          </w:p>
        </w:tc>
      </w:tr>
      <w:tr w:rsidR="008725D4" w:rsidRPr="008725D4" w14:paraId="1EE56CDB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3AF2DF17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12654EBF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Oświetlenie wewnętrzne</w:t>
            </w:r>
          </w:p>
        </w:tc>
        <w:tc>
          <w:tcPr>
            <w:tcW w:w="7221" w:type="dxa"/>
          </w:tcPr>
          <w:p w14:paraId="73306B26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Oświetlenie  przestrzeni  pasażerskiej poprzez lampy sufitowe typu  LED, z możliwością pracy w dwóch zakresach jasności; </w:t>
            </w:r>
          </w:p>
          <w:p w14:paraId="0D7F29CB" w14:textId="355D323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Oświetlenie stanowiska kierowcy, włączane niezależnie, włącznikiem na desce rozdzielczej oraz dodatkowe oświetlenie, zamontowane pomiędzy stanowiskiem kierowcy, a pierwszymi drzwiami w taki sposób, aby oświetlało pasażera okazującego kierowcy bilet do kontroli, światło to musi się załączać automatycznie na czas otwarcia pierwszych drzwi.</w:t>
            </w:r>
          </w:p>
          <w:p w14:paraId="6272F65C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Oświetlenie strefy drzwi - przy drzwiach po jednej lampie, włączane automatycznie w porze nocnej przy otwartych drzwiach.</w:t>
            </w:r>
          </w:p>
          <w:p w14:paraId="6F62084D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Oświetlenie luków bagażowych.</w:t>
            </w:r>
          </w:p>
        </w:tc>
      </w:tr>
      <w:tr w:rsidR="008725D4" w:rsidRPr="008725D4" w14:paraId="6BB2312B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628DE333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78520CF7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System informacji pasażerskiej - zewnętrznej</w:t>
            </w:r>
          </w:p>
        </w:tc>
        <w:tc>
          <w:tcPr>
            <w:tcW w:w="7221" w:type="dxa"/>
          </w:tcPr>
          <w:p w14:paraId="7EC86014" w14:textId="011D62DD" w:rsidR="00221672" w:rsidRPr="008725D4" w:rsidRDefault="00221672" w:rsidP="00221672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System tablic elektronicznych, diodowych zintegrowanych i sterowanych za pomocą bileterki Emar-D205.</w:t>
            </w:r>
          </w:p>
          <w:p w14:paraId="681AE54F" w14:textId="1D2C51B8" w:rsidR="00221672" w:rsidRPr="008725D4" w:rsidRDefault="00221672" w:rsidP="0022167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Przednia, wyświetlająca numer kursu, nazwę przystanku docelowego i wybrane przystanki pośrednie w formie dwu- lub trzywierszowej;</w:t>
            </w:r>
          </w:p>
          <w:p w14:paraId="6ADC0640" w14:textId="11DA8E25" w:rsidR="00221672" w:rsidRPr="008725D4" w:rsidRDefault="00221672" w:rsidP="0022167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Boczna, wyświetlająca numer kursu, nazwę przystanku docelowego i wybrane przystanki pośrednie w formie dwu lub trzywierszowej;</w:t>
            </w:r>
          </w:p>
          <w:p w14:paraId="15E8BD70" w14:textId="78BB53F0" w:rsidR="00221672" w:rsidRPr="008725D4" w:rsidRDefault="00221672" w:rsidP="0022167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Każda z tablic musi posiadać możliwość pracy z czcionkami różnego typu z możliwością korekcji grubości wyświetlanych napisów;</w:t>
            </w:r>
          </w:p>
          <w:p w14:paraId="1CB832A7" w14:textId="77777777" w:rsidR="00221672" w:rsidRPr="008725D4" w:rsidRDefault="00221672" w:rsidP="0022167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przypadku dwu- lub trzywierszowego opisu przystanku docelowego i trasy przejazdu, tablice czołowa i boczna muszą umożliwiać wyświetlenie dolnej linii w formie przesuwającego się napisu.</w:t>
            </w:r>
          </w:p>
          <w:p w14:paraId="617BF6A6" w14:textId="455DAEE7" w:rsidR="00221672" w:rsidRPr="008725D4" w:rsidRDefault="00221672" w:rsidP="0022167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Jasność świecenia elementów diodowych musi zmieniać się automatycznie w zależności od aktualnie panujących warunków atmosferycznych i oświetleniowych;</w:t>
            </w:r>
          </w:p>
        </w:tc>
      </w:tr>
      <w:tr w:rsidR="008725D4" w:rsidRPr="008725D4" w14:paraId="23BDAAE9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2E1529EB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7CF5FA67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System informacji pasażerskiej - wewnętrznej</w:t>
            </w:r>
          </w:p>
        </w:tc>
        <w:tc>
          <w:tcPr>
            <w:tcW w:w="7221" w:type="dxa"/>
          </w:tcPr>
          <w:p w14:paraId="01C1DC11" w14:textId="0722B992" w:rsidR="00221672" w:rsidRPr="008725D4" w:rsidRDefault="00221672" w:rsidP="00221672">
            <w:pPr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 xml:space="preserve">Tablica informacyjna wewnętrzna wykonana z modułów LED umożliwiająca wyświetlenie m.in. nazwy następnego przystanku, godzinę i datę zamieszczona z przodu pojazdu w sposób niezakłócający poruszanie się pasażerów. </w:t>
            </w:r>
          </w:p>
          <w:p w14:paraId="252C2A43" w14:textId="0430DE6B" w:rsidR="00221672" w:rsidRPr="008725D4" w:rsidRDefault="00221672" w:rsidP="0022167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Nazwa aktualnego przystanku i następnego przystanku musi być określana poprzez system GPS/GSM lub bileterki EMAR-D205.</w:t>
            </w:r>
          </w:p>
          <w:p w14:paraId="7858EAFA" w14:textId="14D5273F" w:rsidR="00221672" w:rsidRPr="008725D4" w:rsidRDefault="00221672" w:rsidP="0022167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lastRenderedPageBreak/>
              <w:t xml:space="preserve">Wraz z autobusami </w:t>
            </w:r>
            <w:r w:rsidR="00B54C3D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Wykonawca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dostarczy oprogramowanie, współpracujące z ogólnie dostępnym oprogramowaniem systemowym (np. Windows 10/11 lub Linux) umożliwiające tworzenie treści informacji wyświetlanych przez tablicę informacyjną;</w:t>
            </w:r>
          </w:p>
          <w:p w14:paraId="145629B1" w14:textId="2AA1D663" w:rsidR="00221672" w:rsidRPr="008725D4" w:rsidRDefault="00221672" w:rsidP="0022167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Oprogramowanie do tworzenia zawartości tablic musi posiadać możliwość łatwego importowania plików CSV z danymi /Linii/kursów/przystanków</w:t>
            </w:r>
          </w:p>
          <w:p w14:paraId="1E8E85C1" w14:textId="77777777" w:rsidR="00221672" w:rsidRPr="008725D4" w:rsidRDefault="00221672" w:rsidP="00221672">
            <w:pPr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 xml:space="preserve">System nagłośnieniowy wyposażony w minimum 6 głośników, zapewniających jednorodny poziom natężenia dźwięku w przestrzeni pasażerskiej: </w:t>
            </w:r>
          </w:p>
          <w:p w14:paraId="5CADFB3A" w14:textId="77777777" w:rsidR="00221672" w:rsidRPr="008725D4" w:rsidRDefault="00221672" w:rsidP="00221672">
            <w:pPr>
              <w:pStyle w:val="Akapitzlist"/>
              <w:numPr>
                <w:ilvl w:val="0"/>
                <w:numId w:val="39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połączony z mikrofonem umieszczonym na statywie, umożliwiającym wygłaszanie komunikatów przez kierowcę.  </w:t>
            </w:r>
          </w:p>
          <w:p w14:paraId="198BD02A" w14:textId="77777777" w:rsidR="00221672" w:rsidRPr="008725D4" w:rsidRDefault="00221672" w:rsidP="00221672">
            <w:pPr>
              <w:pStyle w:val="Akapitzlist"/>
              <w:numPr>
                <w:ilvl w:val="0"/>
                <w:numId w:val="39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połączony z dodatkowym mikrofonem;</w:t>
            </w:r>
          </w:p>
        </w:tc>
      </w:tr>
      <w:tr w:rsidR="008725D4" w:rsidRPr="008725D4" w14:paraId="6501F6DA" w14:textId="77777777" w:rsidTr="000937A2">
        <w:trPr>
          <w:trHeight w:val="340"/>
        </w:trPr>
        <w:tc>
          <w:tcPr>
            <w:tcW w:w="571" w:type="dxa"/>
            <w:vAlign w:val="center"/>
          </w:tcPr>
          <w:p w14:paraId="60175AAD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3" w:name="_Hlk164410360"/>
          </w:p>
        </w:tc>
        <w:tc>
          <w:tcPr>
            <w:tcW w:w="2401" w:type="dxa"/>
          </w:tcPr>
          <w:p w14:paraId="7AFE8C04" w14:textId="713896B3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System monitoringu wizyjnego wnętrza</w:t>
            </w:r>
          </w:p>
        </w:tc>
        <w:tc>
          <w:tcPr>
            <w:tcW w:w="7221" w:type="dxa"/>
            <w:shd w:val="clear" w:color="auto" w:fill="auto"/>
          </w:tcPr>
          <w:p w14:paraId="22FA51FB" w14:textId="77777777" w:rsidR="00221672" w:rsidRPr="008725D4" w:rsidRDefault="00221672" w:rsidP="00221672">
            <w:pPr>
              <w:pStyle w:val="Akapitzlist1"/>
              <w:ind w:left="0"/>
              <w:jc w:val="both"/>
              <w:rPr>
                <w:rFonts w:cs="Times New Roman"/>
                <w:color w:val="auto"/>
              </w:rPr>
            </w:pPr>
            <w:r w:rsidRPr="008725D4">
              <w:rPr>
                <w:rFonts w:cs="Times New Roman"/>
                <w:color w:val="auto"/>
              </w:rPr>
              <w:t>System winien składać się z co najmniej 5 kamer śledzących obraz wnętrza pojazdu oraz przestrzeni przed pojazdem, mikrofonu, wyświetlacza LCD umieszczonego w kabinie kierowcy oraz cyfrowego rejestratora wewnętrznego. System zabudowany w pojeździe musi charakteryzować się następującymi parametrami:</w:t>
            </w:r>
          </w:p>
          <w:p w14:paraId="7827D4E2" w14:textId="58214D2F" w:rsidR="00221672" w:rsidRPr="0060747C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0B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Kamery wewnętrzne mają za zadanie monitoring całej przestrzeni pasażerskiej autobusu oraz drogi przez pojazdem; System musi obejmować 5 takich kamer, z których jedna rejestruje obszar w kabinie kierowcy i sąsiedztwie drzwi kabiny kierowcy i współpracuje z dodatkowym mikrofonem rejestrującym rozmowy kierowcy z pasażerem; W przedniej części pojazdu musi być zamontowana kamera, rejestrująca sytuację drogową przed pojazdem. Miejsce montażu pozostałych kamer do uzgodnienia z Zamawiającym; Wszystkie kamery muszą mieć rozdzielczość co najmniej 1.3 </w:t>
            </w:r>
            <w:proofErr w:type="spellStart"/>
            <w:r w:rsidRPr="00070B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MPix</w:t>
            </w:r>
            <w:proofErr w:type="spellEnd"/>
            <w:r w:rsidRPr="00070B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(min. 1280x  960) przy 15 kl./s w kompresji H.265 oraz być wyposażone w przetwornik obrazu 1/3" </w:t>
            </w:r>
            <w:r w:rsidRPr="00070B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 xml:space="preserve">i zintegrowany obiektyw o stałej ogniskowej w przedziale od min. 2.1 do 2.8 mm; Zakres temperatur </w:t>
            </w:r>
            <w:r w:rsidRPr="00203A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pracy od 0 do +50 stopni C</w:t>
            </w: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14:paraId="2B1EE5FA" w14:textId="73CD8020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Kamery rejestrujące obraz w kolorze muszą być wytrzymałe i </w:t>
            </w: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niezawodne oraz dostarczać obraz wysokiej jakości i dostosowywać się do zmieniającego się natężenia światła.</w:t>
            </w:r>
          </w:p>
          <w:p w14:paraId="5B6975AB" w14:textId="7034AA6A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Kamery muszą być odporne na wibracje;</w:t>
            </w:r>
          </w:p>
          <w:p w14:paraId="77D416C1" w14:textId="08AE6A6E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Obraz z kamer przekazywany jest do rejestratora, zlokalizowanego w kabinie kierowcy;</w:t>
            </w:r>
          </w:p>
          <w:p w14:paraId="1E79F110" w14:textId="763DD7D6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Kolorowy, dotykowy monitor (wyświetlacz LCD typu TFT) o przekątnej co najmniej 8”, zamontowany w kabinie kierowcy powinien umożliwiać stały podgląd obrazu z kamer, w różnych konfiguracjach (np. obraz z pojedynczej kamery, obraz z wielu kamer itp.); </w:t>
            </w:r>
          </w:p>
          <w:p w14:paraId="4721AB88" w14:textId="0700F9F9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Monitor musi być tak zamontowany w kabinie kierowcy, aby miał możliwość płynnej regulacji w pionie i poziomie;</w:t>
            </w:r>
          </w:p>
          <w:p w14:paraId="71BE6D80" w14:textId="796B3BAE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Monitor musi pełnić funkcję panelu informacyjnego przekazującego kierowcy o błędach i awariach systemu monitoringu jak np. brak nagrywania itp.</w:t>
            </w:r>
          </w:p>
          <w:p w14:paraId="4DB0DF94" w14:textId="46013AF2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powinien posiadać zabezpieczenie zapisanych danych przed utratą spowodowaną przerwami w zasilaniu, oraz podtrzymywanie zasilania przez 30 minut - zapis powinien zostać automatycznie wznowiony po przywróceniu zasilania.</w:t>
            </w:r>
          </w:p>
          <w:p w14:paraId="24F15658" w14:textId="207C18BF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powinien posiadać funkcję określania czasu włączenia nagrywania od momentu uruchomienia stacyjki,</w:t>
            </w:r>
          </w:p>
          <w:p w14:paraId="598A34B3" w14:textId="6D76557F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powinien posiadać sygnalizacje zgłaszania błędów np. awarie dysku czy kamer</w:t>
            </w:r>
          </w:p>
          <w:p w14:paraId="719B3950" w14:textId="5608192F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musi posiadać możliwość podłączenia dysku rejestratora za pomocą stacji dokującej, podłączonej do komputera PC przy pomocy złącza USB w celu przeglądania nagranego materiału i przesyłania go na dysk twardy komputera PC;</w:t>
            </w:r>
          </w:p>
          <w:p w14:paraId="6AF29ACF" w14:textId="1334D621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Na zarejestrowanym materiale musi znaleźć się informacja otrzymana </w:t>
            </w: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z komputera pokładowego, zawierająca następujące dane:</w:t>
            </w:r>
          </w:p>
          <w:p w14:paraId="7829F500" w14:textId="77777777" w:rsidR="00221672" w:rsidRPr="008725D4" w:rsidRDefault="00221672" w:rsidP="00D15AB2">
            <w:pPr>
              <w:pStyle w:val="Akapitzlist"/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a) data,</w:t>
            </w:r>
          </w:p>
          <w:p w14:paraId="7CA9004D" w14:textId="77777777" w:rsidR="00221672" w:rsidRPr="008725D4" w:rsidRDefault="00221672" w:rsidP="00D15AB2">
            <w:pPr>
              <w:pStyle w:val="Akapitzlist"/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b) dokładny czas (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gg:mm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),</w:t>
            </w:r>
          </w:p>
          <w:p w14:paraId="2855B7B0" w14:textId="5384AF9A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Rejestrator powinien umożliwiać cyfrową rejestrację sygnału wideo </w:t>
            </w: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 xml:space="preserve">z możliwością rejestracji dźwięku i jednoczesnego przeglądania obrazu zarejestrowanego. Powinien umożliwiać zapis ciągły i być odporny na zawieszanie się systemu. Rejestrator powinien odznaczać się solidną konstrukcją, być łatwy w montażu oraz odporny na uszkodzenia mechaniczne oraz wstrząsy charakterystyczne dla pojazdów. </w:t>
            </w:r>
          </w:p>
          <w:p w14:paraId="7B74B0BB" w14:textId="68D44D83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Urządzenie powinno być wyposażone w dyski twarde. Możliwa powinna być szybka wymiana dysków. Musi istnieć możliwość nagrywania w trybie alarmowym. Nagrania alarmowe nie mogą zostać nadpisane do momentu ich fizycznego zgrania do systemu.</w:t>
            </w:r>
          </w:p>
          <w:p w14:paraId="46ACE5F4" w14:textId="293E8C6D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Rejestrator musi mieć możliwość zamontowania jednocześnie 6 dysków twardych o pojemności minimum 1 TB każdy. Jeden dysk musi umożliwić rejestrację obrazu z min. 14 dni pracy pojazdu przy zastosowaniu kompresji obrazu (łącznie 84 dni); Urządzenie powinno posiadać przyjazne w obsłudze menu z rozbudowaną opcją wyszukiwania i przeglądania nagrań. Oprogramowanie w języku polskim, pracujące w środowisku Windows 10/11 lub Linux; Rejestrator musi umożliwiać nagrywanie ciągłe w rozdzielczości min. 1280 x 960, min. 15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kl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/s dla każdej kamery; Musi być możliwość konfiguracji nagrywania dla</w:t>
            </w:r>
            <w:r w:rsidR="00D15AB2"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poszczególnych kamer; </w:t>
            </w:r>
          </w:p>
          <w:p w14:paraId="71FE8A65" w14:textId="57822C4B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Rejestrator musi być wyposażony w obudowę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bezwentylatorową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wbudowany układ stabilizacji temperatury i w minimum 4 wejścia USB, w tym 2  wejścia USB 3.0; 1 port Ethernet i 1 szt. HDMI </w:t>
            </w: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oraz funkcję nagrywania w redundancji oraz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geolokalizację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pojazdów na mapie;</w:t>
            </w:r>
          </w:p>
          <w:p w14:paraId="4D102CD7" w14:textId="74E526D5" w:rsidR="00221672" w:rsidRPr="00E74AAC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70B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Rejestrator musi być zasilany z pokładowej instalacji elektrycznej i prawidłowo pracować w zakresie </w:t>
            </w: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temperatur </w:t>
            </w:r>
            <w:r w:rsidRPr="00203A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od </w:t>
            </w:r>
            <w:r w:rsidR="00DB5565" w:rsidRPr="00203A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  <w:r w:rsidRPr="00203A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°C do + 50°C; </w:t>
            </w:r>
            <w:r w:rsidRPr="00070B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Start systemu do pełnej funkcjonalności nie może być dłuższy niż 2 minuty,</w:t>
            </w:r>
          </w:p>
          <w:p w14:paraId="00952088" w14:textId="1E1019FD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Format zapisu: MP4 z funkcją możliwości zabezpieczenie zapisanego obrazu przed modyfikacją; </w:t>
            </w:r>
          </w:p>
          <w:p w14:paraId="4BECBEC4" w14:textId="547DB90C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Aktualizacja oprogramowania systemowego w pojeździe poprzez USB oraz GSM,</w:t>
            </w:r>
          </w:p>
          <w:p w14:paraId="676F3EBB" w14:textId="288854F8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Wraz z pojazdami, </w:t>
            </w:r>
            <w:r w:rsidR="00937078"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Wykonawca</w:t>
            </w: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jest zobowiązany dostarczyć oprogramowanie w j. polskim, umożliwiające przeglądanie i archiwizację zapisanych danych w formacie MP4, z funkcją zabezpieczenia materiału przed jakąkolwiek modyfikacją;</w:t>
            </w:r>
          </w:p>
          <w:p w14:paraId="31C683E5" w14:textId="1BC3D6E7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Zamawiający wymaga, aby oprogramowanie służące do przeglądania i analizy zapisanego materiału było zbudowane i użytkowane w technologii webowej (system raportujący, przygotowanie danych, zamawianie nagrań dla potrzeb Zamawiającego, policji lub innych służb porządkowych). Nie dopuszcza się osobnych aplikacji desktopowych.</w:t>
            </w:r>
          </w:p>
          <w:p w14:paraId="27BEBA9D" w14:textId="2A7963DA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Przekazywanie plików zarejestrowanych przez system monitoringu nie może być związane z jakimikolwiek ograniczeniami licencyjnymi. System monitoringu powinien przekazywać nagrania kompatybilne z dostarczonym oprogramowaniem umożliwiającym m.in. </w:t>
            </w:r>
          </w:p>
          <w:p w14:paraId="5B09EB61" w14:textId="4DEA9E40" w:rsidR="00221672" w:rsidRPr="008725D4" w:rsidRDefault="00221672" w:rsidP="00221672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8725D4">
              <w:rPr>
                <w:rFonts w:cs="Times New Roman"/>
                <w:color w:val="auto"/>
              </w:rPr>
              <w:t xml:space="preserve">- </w:t>
            </w:r>
            <w:r w:rsidR="00D15AB2" w:rsidRPr="008725D4">
              <w:rPr>
                <w:rFonts w:cs="Times New Roman"/>
                <w:color w:val="auto"/>
              </w:rPr>
              <w:t xml:space="preserve"> </w:t>
            </w:r>
            <w:r w:rsidRPr="008725D4">
              <w:rPr>
                <w:rFonts w:cs="Times New Roman"/>
                <w:color w:val="auto"/>
              </w:rPr>
              <w:t>przeglądanie zapisanych materiałów według różnych kryteriów: daty,</w:t>
            </w:r>
            <w:r w:rsidR="00D15AB2" w:rsidRPr="008725D4">
              <w:rPr>
                <w:rFonts w:cs="Times New Roman"/>
                <w:color w:val="auto"/>
              </w:rPr>
              <w:t xml:space="preserve"> </w:t>
            </w:r>
            <w:r w:rsidRPr="008725D4">
              <w:rPr>
                <w:rFonts w:cs="Times New Roman"/>
                <w:color w:val="auto"/>
              </w:rPr>
              <w:t>godziny, numeru kamery, wybranego przedziału czasu;</w:t>
            </w:r>
          </w:p>
          <w:p w14:paraId="2697D9FB" w14:textId="641E29A8" w:rsidR="00221672" w:rsidRPr="008725D4" w:rsidRDefault="00221672" w:rsidP="00221672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8725D4">
              <w:rPr>
                <w:rFonts w:cs="Times New Roman"/>
                <w:color w:val="auto"/>
              </w:rPr>
              <w:t>-  zmianę układu ekranu umożliwiającą oglądanie obrazu z pojedynczej kamery, jak i ze wszystkich kamer jednocześnie;</w:t>
            </w:r>
          </w:p>
          <w:p w14:paraId="2A9241AF" w14:textId="77777777" w:rsidR="00221672" w:rsidRPr="008725D4" w:rsidRDefault="00221672" w:rsidP="00221672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8725D4">
              <w:rPr>
                <w:rFonts w:cs="Times New Roman"/>
                <w:color w:val="auto"/>
              </w:rPr>
              <w:t>-   przewijanie obrazu do przodu lub do tyłu z różnymi prędkościami;</w:t>
            </w:r>
          </w:p>
          <w:p w14:paraId="22519E8C" w14:textId="77777777" w:rsidR="00CC2075" w:rsidRPr="008725D4" w:rsidRDefault="00221672" w:rsidP="00CC2075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8725D4">
              <w:rPr>
                <w:rFonts w:cs="Times New Roman"/>
                <w:color w:val="auto"/>
              </w:rPr>
              <w:t>-   zatrzymanie obrazu i jego wydruk;</w:t>
            </w:r>
          </w:p>
          <w:p w14:paraId="124E683F" w14:textId="3CC5ED58" w:rsidR="00221672" w:rsidRPr="008725D4" w:rsidRDefault="00CC2075" w:rsidP="00CC2075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8725D4">
              <w:rPr>
                <w:rFonts w:cs="Times New Roman"/>
                <w:color w:val="auto"/>
              </w:rPr>
              <w:t xml:space="preserve">-   </w:t>
            </w:r>
            <w:r w:rsidR="00221672" w:rsidRPr="008725D4">
              <w:rPr>
                <w:rFonts w:cs="Times New Roman"/>
                <w:color w:val="auto"/>
              </w:rPr>
              <w:t xml:space="preserve">zapisanie obrazu w formie pliku;    </w:t>
            </w:r>
          </w:p>
        </w:tc>
      </w:tr>
      <w:bookmarkEnd w:id="3"/>
      <w:tr w:rsidR="008725D4" w:rsidRPr="008725D4" w14:paraId="4A89D372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3E526358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79B9F15F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Pozostałe wyposażenie</w:t>
            </w:r>
          </w:p>
        </w:tc>
        <w:tc>
          <w:tcPr>
            <w:tcW w:w="7221" w:type="dxa"/>
          </w:tcPr>
          <w:p w14:paraId="6D6DB182" w14:textId="044BBE41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Moduł GPS wraz z oprogramowaniem przekazujący bezpłatnie w okresie gwarancji informacje o lokalizacji pojazdu oraz podstawowe parametry pracy i jego stan techniczny, </w:t>
            </w:r>
          </w:p>
          <w:p w14:paraId="243FCCED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Router mobilny GSM LTE/4G z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WiFi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2,4GHz i 5Ghz</w:t>
            </w:r>
          </w:p>
          <w:p w14:paraId="3EA56DF3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Gaśnica 6 kg (minimum 2 szt.),</w:t>
            </w:r>
          </w:p>
          <w:p w14:paraId="6B77D28D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Podnośnik hydrauliczny dedykowany dla dostarczonego autobusu - 2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szt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,</w:t>
            </w:r>
          </w:p>
          <w:p w14:paraId="6ED54BCD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Klucz do kół,</w:t>
            </w:r>
          </w:p>
          <w:p w14:paraId="07C9FCEC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Ucho do holowania,</w:t>
            </w:r>
          </w:p>
          <w:p w14:paraId="6AF8B08A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Kliny pod koła - min. 2 szt.,</w:t>
            </w:r>
          </w:p>
          <w:p w14:paraId="619990EC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Trójkąt ostrzegawczy,</w:t>
            </w:r>
          </w:p>
          <w:p w14:paraId="5B599210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Apteczka typu autobusowego (min. 2 szt.),</w:t>
            </w:r>
          </w:p>
          <w:p w14:paraId="164551F9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Wybijaki do szyb w ilości zgodnej z obowiązującymi przepisami,</w:t>
            </w:r>
          </w:p>
          <w:p w14:paraId="7C666EFB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lastRenderedPageBreak/>
              <w:t>Kamizelka ostrzegawcza dla osoby dorosłej,</w:t>
            </w:r>
          </w:p>
          <w:p w14:paraId="00BC95DD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Radioodtwarzacz,</w:t>
            </w:r>
          </w:p>
          <w:p w14:paraId="5DCDEA5E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Kamera cofania,</w:t>
            </w:r>
          </w:p>
          <w:p w14:paraId="3FA502FF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Sygnał dźwiękowy włączonego biegu wstecznego,</w:t>
            </w:r>
          </w:p>
          <w:p w14:paraId="3870D6B1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Tempomat, </w:t>
            </w:r>
          </w:p>
          <w:p w14:paraId="5BE906E9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Tachograf cyfrowy,</w:t>
            </w:r>
          </w:p>
          <w:p w14:paraId="42B59109" w14:textId="56AB95A1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Min. 2 komplety kluczy do wszystkich klap, zamków i rygli.</w:t>
            </w:r>
          </w:p>
        </w:tc>
      </w:tr>
      <w:tr w:rsidR="008725D4" w:rsidRPr="008725D4" w14:paraId="5C40A246" w14:textId="77777777" w:rsidTr="002F07E5">
        <w:trPr>
          <w:trHeight w:val="340"/>
        </w:trPr>
        <w:tc>
          <w:tcPr>
            <w:tcW w:w="571" w:type="dxa"/>
          </w:tcPr>
          <w:p w14:paraId="248199B4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1AF24757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Gwarancja</w:t>
            </w:r>
          </w:p>
        </w:tc>
        <w:tc>
          <w:tcPr>
            <w:tcW w:w="7221" w:type="dxa"/>
          </w:tcPr>
          <w:p w14:paraId="5BA789E1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Gwarancja na perforację spowodowaną korozją poszyć zewnętrznych oraz szkieletu nadwozia i podwozia minimum – 60 miesięcy,</w:t>
            </w:r>
          </w:p>
          <w:p w14:paraId="45615C32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Gwarancja na zewnętrzne powłoki lakiernicze minimum – 60 miesięcy,</w:t>
            </w:r>
          </w:p>
          <w:p w14:paraId="7739D0E0" w14:textId="536E69CB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Gwarancja na cały autobus wraz z wyposażeniem minimum – 2</w:t>
            </w:r>
            <w:r w:rsidR="00E5053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lata,</w:t>
            </w:r>
          </w:p>
          <w:p w14:paraId="43F0FE61" w14:textId="59D7A1CD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Gwarancja na akumulatory lub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superkondensatory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lub inne urządzenia służące do </w:t>
            </w:r>
            <w:r w:rsidR="00E21E6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magazynowania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energii </w:t>
            </w:r>
            <w:r w:rsidR="00E21E6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silnika trakcyjnego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minimum – </w:t>
            </w:r>
            <w:r w:rsidR="00E21E6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72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miesi</w:t>
            </w:r>
            <w:r w:rsidR="00E21E6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ą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c</w:t>
            </w:r>
            <w:r w:rsidR="00E21E6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e</w:t>
            </w:r>
            <w:r w:rsidR="00E5053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.</w:t>
            </w:r>
          </w:p>
          <w:p w14:paraId="000F0BB4" w14:textId="4D57A4FA" w:rsidR="00221672" w:rsidRPr="008725D4" w:rsidRDefault="00221672" w:rsidP="00221672">
            <w:pPr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 xml:space="preserve">Zamawiający wymaga wyposażenia autokaru w urządzenie zapewniające zdalną diagnozę autobusu przez </w:t>
            </w:r>
            <w:r w:rsidR="009D0B7A" w:rsidRPr="008725D4">
              <w:rPr>
                <w:color w:val="auto"/>
                <w:kern w:val="2"/>
                <w:sz w:val="24"/>
                <w:szCs w:val="24"/>
              </w:rPr>
              <w:t>wykonaw</w:t>
            </w:r>
            <w:r w:rsidRPr="008725D4">
              <w:rPr>
                <w:color w:val="auto"/>
                <w:kern w:val="2"/>
                <w:sz w:val="24"/>
                <w:szCs w:val="24"/>
              </w:rPr>
              <w:t>cę zapewniające skrócenie czasu diagnostyki i usunięcie ewentualnej usterki.</w:t>
            </w:r>
          </w:p>
        </w:tc>
      </w:tr>
      <w:tr w:rsidR="00221672" w:rsidRPr="008725D4" w14:paraId="56D3490A" w14:textId="77777777" w:rsidTr="002F07E5">
        <w:trPr>
          <w:trHeight w:val="340"/>
        </w:trPr>
        <w:tc>
          <w:tcPr>
            <w:tcW w:w="571" w:type="dxa"/>
          </w:tcPr>
          <w:p w14:paraId="369E45E0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14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70EB7FCF" w14:textId="77777777" w:rsidR="00221672" w:rsidRPr="00A048F1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A048F1">
              <w:rPr>
                <w:color w:val="auto"/>
                <w:kern w:val="2"/>
                <w:sz w:val="24"/>
                <w:szCs w:val="24"/>
              </w:rPr>
              <w:t>Odbiór autobusów</w:t>
            </w:r>
          </w:p>
        </w:tc>
        <w:tc>
          <w:tcPr>
            <w:tcW w:w="7221" w:type="dxa"/>
          </w:tcPr>
          <w:p w14:paraId="15931573" w14:textId="467BD265" w:rsidR="00221672" w:rsidRPr="00A048F1" w:rsidRDefault="00221672" w:rsidP="00221672">
            <w:pPr>
              <w:rPr>
                <w:color w:val="auto"/>
                <w:kern w:val="2"/>
                <w:sz w:val="24"/>
                <w:szCs w:val="24"/>
              </w:rPr>
            </w:pPr>
            <w:r w:rsidRPr="00A048F1">
              <w:rPr>
                <w:color w:val="auto"/>
                <w:kern w:val="2"/>
                <w:sz w:val="24"/>
                <w:szCs w:val="24"/>
              </w:rPr>
              <w:t>Wykonawca zobowiązany jest dostarczyć na własny koszt autobusy w miejsca wskazane przez Zamawiającego na terenie województwa kujawsko-pomorskiego.</w:t>
            </w:r>
          </w:p>
          <w:p w14:paraId="46AA89F6" w14:textId="40671BD3" w:rsidR="00221672" w:rsidRPr="00A048F1" w:rsidRDefault="00221672" w:rsidP="00221672">
            <w:pPr>
              <w:rPr>
                <w:color w:val="auto"/>
                <w:kern w:val="2"/>
                <w:sz w:val="24"/>
                <w:szCs w:val="24"/>
              </w:rPr>
            </w:pPr>
            <w:r w:rsidRPr="00A048F1">
              <w:rPr>
                <w:color w:val="auto"/>
                <w:kern w:val="2"/>
                <w:sz w:val="24"/>
                <w:szCs w:val="24"/>
              </w:rPr>
              <w:t xml:space="preserve">Wykonawca w ramach niniejszego zamówienia zobowiązany jest dostarczyć Zamawiającemu wraz z autobusem dokumentację techniczną autobusu oraz wymaganą przez prawo polskie dokumentację w języku polskim </w:t>
            </w:r>
            <w:r w:rsidR="009D0B7A" w:rsidRPr="00A048F1">
              <w:rPr>
                <w:color w:val="auto"/>
                <w:kern w:val="2"/>
                <w:sz w:val="24"/>
                <w:szCs w:val="24"/>
              </w:rPr>
              <w:t>lub</w:t>
            </w:r>
            <w:r w:rsidR="00B352D4">
              <w:rPr>
                <w:color w:val="auto"/>
                <w:kern w:val="2"/>
                <w:sz w:val="24"/>
                <w:szCs w:val="24"/>
              </w:rPr>
              <w:t xml:space="preserve"> wraz z</w:t>
            </w:r>
            <w:r w:rsidR="009D0B7A" w:rsidRPr="00A048F1">
              <w:rPr>
                <w:color w:val="auto"/>
                <w:kern w:val="2"/>
                <w:sz w:val="24"/>
                <w:szCs w:val="24"/>
              </w:rPr>
              <w:t xml:space="preserve"> tłumaczeniem na język polski </w:t>
            </w:r>
            <w:r w:rsidRPr="00A048F1">
              <w:rPr>
                <w:color w:val="auto"/>
                <w:kern w:val="2"/>
                <w:sz w:val="24"/>
                <w:szCs w:val="24"/>
              </w:rPr>
              <w:t xml:space="preserve">niezbędną do rejestracji </w:t>
            </w:r>
            <w:r w:rsidR="009D0B7A" w:rsidRPr="00A048F1">
              <w:rPr>
                <w:color w:val="auto"/>
                <w:kern w:val="2"/>
                <w:sz w:val="24"/>
                <w:szCs w:val="24"/>
              </w:rPr>
              <w:t xml:space="preserve">(zgodnie z zapisami polskiego prawa) </w:t>
            </w:r>
            <w:r w:rsidRPr="00A048F1">
              <w:rPr>
                <w:color w:val="auto"/>
                <w:kern w:val="2"/>
                <w:sz w:val="24"/>
                <w:szCs w:val="24"/>
              </w:rPr>
              <w:t xml:space="preserve">i ubezpieczenia pojazdu w szczególności: </w:t>
            </w:r>
          </w:p>
          <w:p w14:paraId="177B6A27" w14:textId="77777777" w:rsidR="00221672" w:rsidRPr="00A048F1" w:rsidRDefault="00221672" w:rsidP="00221672">
            <w:pPr>
              <w:pStyle w:val="Akapitzlist"/>
              <w:numPr>
                <w:ilvl w:val="0"/>
                <w:numId w:val="11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A048F1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Świadectwo homologacji pojazdów ważne na terenie Rzeczypospolitej Polskiej lub certyfikat zgodności COC,</w:t>
            </w:r>
          </w:p>
          <w:p w14:paraId="74A40E17" w14:textId="69ACB66D" w:rsidR="00221672" w:rsidRPr="00A048F1" w:rsidRDefault="00221672" w:rsidP="00221672">
            <w:pPr>
              <w:pStyle w:val="Akapitzlist"/>
              <w:numPr>
                <w:ilvl w:val="0"/>
                <w:numId w:val="11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A048F1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Instrukcję obsługi i konserwacji autobusów w języku polskim</w:t>
            </w:r>
            <w:r w:rsidR="009D0B7A" w:rsidRPr="00A048F1">
              <w:rPr>
                <w:color w:val="auto"/>
              </w:rPr>
              <w:t xml:space="preserve"> </w:t>
            </w:r>
            <w:r w:rsidR="009D0B7A" w:rsidRPr="00A048F1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lub </w:t>
            </w:r>
            <w:r w:rsidR="00B352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wraz z </w:t>
            </w:r>
            <w:r w:rsidR="009D0B7A" w:rsidRPr="00A048F1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tłumaczeniem na język polski</w:t>
            </w:r>
            <w:r w:rsidR="00E5053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,</w:t>
            </w:r>
          </w:p>
          <w:p w14:paraId="173475F3" w14:textId="77777777" w:rsidR="00221672" w:rsidRPr="00A048F1" w:rsidRDefault="00221672" w:rsidP="00221672">
            <w:pPr>
              <w:pStyle w:val="Akapitzlist"/>
              <w:numPr>
                <w:ilvl w:val="0"/>
                <w:numId w:val="11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A048F1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Wykaz adresów punktów serwisowych na terenie kraju,</w:t>
            </w:r>
          </w:p>
          <w:p w14:paraId="05778FC6" w14:textId="6B804A9F" w:rsidR="00221672" w:rsidRPr="00A048F1" w:rsidRDefault="00221672" w:rsidP="00221672">
            <w:pPr>
              <w:pStyle w:val="Akapitzlist"/>
              <w:numPr>
                <w:ilvl w:val="0"/>
                <w:numId w:val="11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A048F1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Książkę gwarancyjno-przeglądową autobusu w języku polskim</w:t>
            </w:r>
            <w:r w:rsidR="009D0B7A" w:rsidRPr="00A048F1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lub </w:t>
            </w:r>
            <w:r w:rsidR="00B352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wraz z </w:t>
            </w:r>
            <w:r w:rsidR="009D0B7A" w:rsidRPr="00A048F1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tłumaczeniem na język polski.</w:t>
            </w:r>
          </w:p>
        </w:tc>
      </w:tr>
    </w:tbl>
    <w:p w14:paraId="3A77FC4E" w14:textId="77777777" w:rsidR="00C204B1" w:rsidRPr="008725D4" w:rsidRDefault="00C204B1">
      <w:pPr>
        <w:rPr>
          <w:color w:val="auto"/>
          <w:sz w:val="24"/>
          <w:szCs w:val="24"/>
        </w:rPr>
      </w:pPr>
    </w:p>
    <w:sectPr w:rsidR="00C204B1" w:rsidRPr="008725D4" w:rsidSect="00100E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51F3CD" w14:textId="77777777" w:rsidR="003929AE" w:rsidRDefault="003929AE" w:rsidP="00654788">
      <w:r>
        <w:separator/>
      </w:r>
    </w:p>
  </w:endnote>
  <w:endnote w:type="continuationSeparator" w:id="0">
    <w:p w14:paraId="082DE1C2" w14:textId="77777777" w:rsidR="003929AE" w:rsidRDefault="003929AE" w:rsidP="00654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EBED3" w14:textId="77777777" w:rsidR="00B30D61" w:rsidRDefault="00B30D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6E0DD" w14:textId="77777777" w:rsidR="00654788" w:rsidRDefault="00654788">
    <w:pPr>
      <w:pStyle w:val="Stopka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</w:rPr>
      <w:t>2</w:t>
    </w:r>
    <w:r>
      <w:rPr>
        <w:caps/>
        <w:color w:val="4472C4" w:themeColor="accent1"/>
      </w:rPr>
      <w:fldChar w:fldCharType="end"/>
    </w:r>
  </w:p>
  <w:p w14:paraId="0AE0303E" w14:textId="77777777" w:rsidR="00654788" w:rsidRDefault="0065478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3CFDB" w14:textId="77777777" w:rsidR="00B30D61" w:rsidRDefault="00B30D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55107" w14:textId="77777777" w:rsidR="003929AE" w:rsidRDefault="003929AE" w:rsidP="00654788">
      <w:r>
        <w:separator/>
      </w:r>
    </w:p>
  </w:footnote>
  <w:footnote w:type="continuationSeparator" w:id="0">
    <w:p w14:paraId="21CA0DD6" w14:textId="77777777" w:rsidR="003929AE" w:rsidRDefault="003929AE" w:rsidP="00654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F0441" w14:textId="77777777" w:rsidR="00B30D61" w:rsidRDefault="00B30D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89EC7" w14:textId="2FB4A31B" w:rsidR="00B30D61" w:rsidRDefault="00B30D61" w:rsidP="00B30D61">
    <w:pPr>
      <w:pStyle w:val="Nagwek"/>
      <w:ind w:left="567"/>
    </w:pPr>
    <w:r>
      <w:rPr>
        <w:noProof/>
      </w:rPr>
      <w:drawing>
        <wp:inline distT="0" distB="0" distL="0" distR="0" wp14:anchorId="5C7C6BBB" wp14:editId="6EA33C73">
          <wp:extent cx="5761990" cy="561975"/>
          <wp:effectExtent l="0" t="0" r="0" b="9525"/>
          <wp:docPr id="15314570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10660" w14:textId="77777777" w:rsidR="00B30D61" w:rsidRDefault="00B30D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54BE8"/>
    <w:multiLevelType w:val="hybridMultilevel"/>
    <w:tmpl w:val="8FF41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44F2D"/>
    <w:multiLevelType w:val="hybridMultilevel"/>
    <w:tmpl w:val="66B0E2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9707E"/>
    <w:multiLevelType w:val="hybridMultilevel"/>
    <w:tmpl w:val="DBFE3CB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F6D78"/>
    <w:multiLevelType w:val="hybridMultilevel"/>
    <w:tmpl w:val="B6BE2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02BA6"/>
    <w:multiLevelType w:val="hybridMultilevel"/>
    <w:tmpl w:val="6B066346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A0656"/>
    <w:multiLevelType w:val="hybridMultilevel"/>
    <w:tmpl w:val="E1AE8E42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46856"/>
    <w:multiLevelType w:val="hybridMultilevel"/>
    <w:tmpl w:val="8FF42808"/>
    <w:name w:val="WWNum723223223222242"/>
    <w:lvl w:ilvl="0" w:tplc="AACCE2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3E4D1A"/>
    <w:multiLevelType w:val="hybridMultilevel"/>
    <w:tmpl w:val="C4A0CD8C"/>
    <w:lvl w:ilvl="0" w:tplc="C9FA2402">
      <w:start w:val="1"/>
      <w:numFmt w:val="lowerLetter"/>
      <w:lvlText w:val="%1)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8" w15:restartNumberingAfterBreak="0">
    <w:nsid w:val="1BE90190"/>
    <w:multiLevelType w:val="hybridMultilevel"/>
    <w:tmpl w:val="2D94CF5A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70C24"/>
    <w:multiLevelType w:val="hybridMultilevel"/>
    <w:tmpl w:val="EE56D97C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C72DF"/>
    <w:multiLevelType w:val="hybridMultilevel"/>
    <w:tmpl w:val="6E08803E"/>
    <w:lvl w:ilvl="0" w:tplc="561017CE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7F2F76"/>
    <w:multiLevelType w:val="hybridMultilevel"/>
    <w:tmpl w:val="DFA8C048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E01AB1"/>
    <w:multiLevelType w:val="hybridMultilevel"/>
    <w:tmpl w:val="03D45EC0"/>
    <w:lvl w:ilvl="0" w:tplc="7C1E111C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3" w15:restartNumberingAfterBreak="0">
    <w:nsid w:val="28284BDB"/>
    <w:multiLevelType w:val="hybridMultilevel"/>
    <w:tmpl w:val="C31C92D8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6C6B79"/>
    <w:multiLevelType w:val="hybridMultilevel"/>
    <w:tmpl w:val="A8264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86D5B"/>
    <w:multiLevelType w:val="hybridMultilevel"/>
    <w:tmpl w:val="34F6281E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B07356"/>
    <w:multiLevelType w:val="hybridMultilevel"/>
    <w:tmpl w:val="0818C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4E7CCB"/>
    <w:multiLevelType w:val="hybridMultilevel"/>
    <w:tmpl w:val="8FB69B90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27D4A"/>
    <w:multiLevelType w:val="hybridMultilevel"/>
    <w:tmpl w:val="841462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0865D6"/>
    <w:multiLevelType w:val="hybridMultilevel"/>
    <w:tmpl w:val="0DF27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E0243F"/>
    <w:multiLevelType w:val="hybridMultilevel"/>
    <w:tmpl w:val="9CE0D706"/>
    <w:lvl w:ilvl="0" w:tplc="62FAA9B6">
      <w:start w:val="1"/>
      <w:numFmt w:val="bullet"/>
      <w:lvlText w:val=""/>
      <w:lvlJc w:val="left"/>
      <w:pPr>
        <w:ind w:left="1087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411210F2"/>
    <w:multiLevelType w:val="hybridMultilevel"/>
    <w:tmpl w:val="728E45BA"/>
    <w:lvl w:ilvl="0" w:tplc="62FAA9B6">
      <w:start w:val="1"/>
      <w:numFmt w:val="bullet"/>
      <w:lvlText w:val=""/>
      <w:lvlJc w:val="left"/>
      <w:pPr>
        <w:ind w:left="442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2" w15:restartNumberingAfterBreak="0">
    <w:nsid w:val="43C823F5"/>
    <w:multiLevelType w:val="hybridMultilevel"/>
    <w:tmpl w:val="4914EF36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45230527"/>
    <w:multiLevelType w:val="hybridMultilevel"/>
    <w:tmpl w:val="9A28690E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1A2078"/>
    <w:multiLevelType w:val="hybridMultilevel"/>
    <w:tmpl w:val="BF92C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F7485A"/>
    <w:multiLevelType w:val="hybridMultilevel"/>
    <w:tmpl w:val="AC4C5FD6"/>
    <w:lvl w:ilvl="0" w:tplc="06CADB04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75395D"/>
    <w:multiLevelType w:val="hybridMultilevel"/>
    <w:tmpl w:val="C45EBEE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A40BA3"/>
    <w:multiLevelType w:val="hybridMultilevel"/>
    <w:tmpl w:val="311A3E0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E57322"/>
    <w:multiLevelType w:val="hybridMultilevel"/>
    <w:tmpl w:val="4358F2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2E65FD"/>
    <w:multiLevelType w:val="hybridMultilevel"/>
    <w:tmpl w:val="D87A4C6C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E84CF1"/>
    <w:multiLevelType w:val="hybridMultilevel"/>
    <w:tmpl w:val="DC60F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3C01A5"/>
    <w:multiLevelType w:val="hybridMultilevel"/>
    <w:tmpl w:val="EEB426A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CF7F28"/>
    <w:multiLevelType w:val="hybridMultilevel"/>
    <w:tmpl w:val="F6722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180123"/>
    <w:multiLevelType w:val="hybridMultilevel"/>
    <w:tmpl w:val="7AE4E0DE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34B80"/>
    <w:multiLevelType w:val="hybridMultilevel"/>
    <w:tmpl w:val="9924999A"/>
    <w:lvl w:ilvl="0" w:tplc="FFFFFFFF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DC42FB"/>
    <w:multiLevelType w:val="hybridMultilevel"/>
    <w:tmpl w:val="926A68F0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E401FB"/>
    <w:multiLevelType w:val="hybridMultilevel"/>
    <w:tmpl w:val="68E0C0C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984DE0"/>
    <w:multiLevelType w:val="hybridMultilevel"/>
    <w:tmpl w:val="79E0084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CE6825"/>
    <w:multiLevelType w:val="hybridMultilevel"/>
    <w:tmpl w:val="5C0EF3AE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C73AA3"/>
    <w:multiLevelType w:val="hybridMultilevel"/>
    <w:tmpl w:val="2FDA0EC4"/>
    <w:lvl w:ilvl="0" w:tplc="1172A776">
      <w:start w:val="1"/>
      <w:numFmt w:val="bullet"/>
      <w:lvlText w:val=""/>
      <w:lvlJc w:val="left"/>
      <w:pPr>
        <w:ind w:left="28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205030"/>
    <w:multiLevelType w:val="hybridMultilevel"/>
    <w:tmpl w:val="EFF06E86"/>
    <w:lvl w:ilvl="0" w:tplc="86D62E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  <w:sz w:val="24"/>
      </w:rPr>
    </w:lvl>
    <w:lvl w:ilvl="1" w:tplc="6ADC033C">
      <w:start w:val="1"/>
      <w:numFmt w:val="lowerLetter"/>
      <w:lvlText w:val="%2."/>
      <w:lvlJc w:val="left"/>
      <w:pPr>
        <w:ind w:left="1440" w:hanging="360"/>
      </w:pPr>
      <w:rPr>
        <w:b w:val="0"/>
        <w:bCs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394143">
    <w:abstractNumId w:val="6"/>
  </w:num>
  <w:num w:numId="2" w16cid:durableId="94793846">
    <w:abstractNumId w:val="19"/>
  </w:num>
  <w:num w:numId="3" w16cid:durableId="150411076">
    <w:abstractNumId w:val="25"/>
  </w:num>
  <w:num w:numId="4" w16cid:durableId="1834443203">
    <w:abstractNumId w:val="1"/>
  </w:num>
  <w:num w:numId="5" w16cid:durableId="466246066">
    <w:abstractNumId w:val="3"/>
  </w:num>
  <w:num w:numId="6" w16cid:durableId="1103383626">
    <w:abstractNumId w:val="7"/>
  </w:num>
  <w:num w:numId="7" w16cid:durableId="591013264">
    <w:abstractNumId w:val="18"/>
  </w:num>
  <w:num w:numId="8" w16cid:durableId="334235462">
    <w:abstractNumId w:val="40"/>
  </w:num>
  <w:num w:numId="9" w16cid:durableId="969211928">
    <w:abstractNumId w:val="32"/>
  </w:num>
  <w:num w:numId="10" w16cid:durableId="759374606">
    <w:abstractNumId w:val="5"/>
  </w:num>
  <w:num w:numId="11" w16cid:durableId="977371000">
    <w:abstractNumId w:val="0"/>
  </w:num>
  <w:num w:numId="12" w16cid:durableId="1461992804">
    <w:abstractNumId w:val="30"/>
  </w:num>
  <w:num w:numId="13" w16cid:durableId="1020007649">
    <w:abstractNumId w:val="14"/>
  </w:num>
  <w:num w:numId="14" w16cid:durableId="1779906078">
    <w:abstractNumId w:val="31"/>
  </w:num>
  <w:num w:numId="15" w16cid:durableId="193857939">
    <w:abstractNumId w:val="39"/>
  </w:num>
  <w:num w:numId="16" w16cid:durableId="622538694">
    <w:abstractNumId w:val="35"/>
  </w:num>
  <w:num w:numId="17" w16cid:durableId="419719722">
    <w:abstractNumId w:val="2"/>
  </w:num>
  <w:num w:numId="18" w16cid:durableId="1956985457">
    <w:abstractNumId w:val="26"/>
  </w:num>
  <w:num w:numId="19" w16cid:durableId="18362511">
    <w:abstractNumId w:val="11"/>
  </w:num>
  <w:num w:numId="20" w16cid:durableId="709497908">
    <w:abstractNumId w:val="21"/>
  </w:num>
  <w:num w:numId="21" w16cid:durableId="1797600491">
    <w:abstractNumId w:val="33"/>
  </w:num>
  <w:num w:numId="22" w16cid:durableId="1114903423">
    <w:abstractNumId w:val="9"/>
  </w:num>
  <w:num w:numId="23" w16cid:durableId="256987111">
    <w:abstractNumId w:val="4"/>
  </w:num>
  <w:num w:numId="24" w16cid:durableId="1191379728">
    <w:abstractNumId w:val="10"/>
  </w:num>
  <w:num w:numId="25" w16cid:durableId="1377504757">
    <w:abstractNumId w:val="17"/>
  </w:num>
  <w:num w:numId="26" w16cid:durableId="970331918">
    <w:abstractNumId w:val="15"/>
  </w:num>
  <w:num w:numId="27" w16cid:durableId="2144615595">
    <w:abstractNumId w:val="13"/>
  </w:num>
  <w:num w:numId="28" w16cid:durableId="223688009">
    <w:abstractNumId w:val="38"/>
  </w:num>
  <w:num w:numId="29" w16cid:durableId="1590115527">
    <w:abstractNumId w:val="27"/>
  </w:num>
  <w:num w:numId="30" w16cid:durableId="1571426299">
    <w:abstractNumId w:val="20"/>
  </w:num>
  <w:num w:numId="31" w16cid:durableId="530412454">
    <w:abstractNumId w:val="36"/>
  </w:num>
  <w:num w:numId="32" w16cid:durableId="525604265">
    <w:abstractNumId w:val="8"/>
  </w:num>
  <w:num w:numId="33" w16cid:durableId="1004893813">
    <w:abstractNumId w:val="23"/>
  </w:num>
  <w:num w:numId="34" w16cid:durableId="820078330">
    <w:abstractNumId w:val="29"/>
  </w:num>
  <w:num w:numId="35" w16cid:durableId="542257418">
    <w:abstractNumId w:val="37"/>
  </w:num>
  <w:num w:numId="36" w16cid:durableId="647981535">
    <w:abstractNumId w:val="34"/>
  </w:num>
  <w:num w:numId="37" w16cid:durableId="806892715">
    <w:abstractNumId w:val="28"/>
  </w:num>
  <w:num w:numId="38" w16cid:durableId="1272785890">
    <w:abstractNumId w:val="12"/>
  </w:num>
  <w:num w:numId="39" w16cid:durableId="1073313040">
    <w:abstractNumId w:val="16"/>
  </w:num>
  <w:num w:numId="40" w16cid:durableId="2003894426">
    <w:abstractNumId w:val="24"/>
  </w:num>
  <w:num w:numId="41" w16cid:durableId="168238930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3A"/>
    <w:rsid w:val="00007918"/>
    <w:rsid w:val="00015D97"/>
    <w:rsid w:val="00023719"/>
    <w:rsid w:val="00032754"/>
    <w:rsid w:val="00034A34"/>
    <w:rsid w:val="00052A02"/>
    <w:rsid w:val="00070B37"/>
    <w:rsid w:val="00077304"/>
    <w:rsid w:val="00080EF8"/>
    <w:rsid w:val="000C171E"/>
    <w:rsid w:val="000C766E"/>
    <w:rsid w:val="000D010E"/>
    <w:rsid w:val="000E20BC"/>
    <w:rsid w:val="000F3A61"/>
    <w:rsid w:val="000F5CF1"/>
    <w:rsid w:val="00100E6C"/>
    <w:rsid w:val="001617CF"/>
    <w:rsid w:val="001652E3"/>
    <w:rsid w:val="00171AA5"/>
    <w:rsid w:val="001A39D1"/>
    <w:rsid w:val="001C28FE"/>
    <w:rsid w:val="001C2917"/>
    <w:rsid w:val="001D4EFD"/>
    <w:rsid w:val="001D6563"/>
    <w:rsid w:val="001D731F"/>
    <w:rsid w:val="001F1BF6"/>
    <w:rsid w:val="001F7B09"/>
    <w:rsid w:val="00203A27"/>
    <w:rsid w:val="0021682D"/>
    <w:rsid w:val="00221672"/>
    <w:rsid w:val="0022673A"/>
    <w:rsid w:val="00233A65"/>
    <w:rsid w:val="00274166"/>
    <w:rsid w:val="00281A89"/>
    <w:rsid w:val="00285909"/>
    <w:rsid w:val="002869D2"/>
    <w:rsid w:val="00293443"/>
    <w:rsid w:val="002A0553"/>
    <w:rsid w:val="002C2BC2"/>
    <w:rsid w:val="002D0148"/>
    <w:rsid w:val="002D2D9E"/>
    <w:rsid w:val="002F07E5"/>
    <w:rsid w:val="00316CED"/>
    <w:rsid w:val="0032106D"/>
    <w:rsid w:val="00374BDC"/>
    <w:rsid w:val="0039254F"/>
    <w:rsid w:val="00392726"/>
    <w:rsid w:val="003929AE"/>
    <w:rsid w:val="00395F19"/>
    <w:rsid w:val="003A4EAB"/>
    <w:rsid w:val="003B5224"/>
    <w:rsid w:val="003B5895"/>
    <w:rsid w:val="003D2535"/>
    <w:rsid w:val="003E2FCE"/>
    <w:rsid w:val="003E3425"/>
    <w:rsid w:val="00445398"/>
    <w:rsid w:val="004669E7"/>
    <w:rsid w:val="004B3FF2"/>
    <w:rsid w:val="004D0FD4"/>
    <w:rsid w:val="004D3782"/>
    <w:rsid w:val="004E7540"/>
    <w:rsid w:val="00501451"/>
    <w:rsid w:val="00512DD2"/>
    <w:rsid w:val="005346FC"/>
    <w:rsid w:val="00541547"/>
    <w:rsid w:val="00545143"/>
    <w:rsid w:val="005570A1"/>
    <w:rsid w:val="005A5462"/>
    <w:rsid w:val="005A7408"/>
    <w:rsid w:val="005B3388"/>
    <w:rsid w:val="005B3F5F"/>
    <w:rsid w:val="00603502"/>
    <w:rsid w:val="0060747C"/>
    <w:rsid w:val="00610298"/>
    <w:rsid w:val="00610564"/>
    <w:rsid w:val="00626AE0"/>
    <w:rsid w:val="00633165"/>
    <w:rsid w:val="00637D0B"/>
    <w:rsid w:val="0064033B"/>
    <w:rsid w:val="00644F3A"/>
    <w:rsid w:val="00654788"/>
    <w:rsid w:val="006564AF"/>
    <w:rsid w:val="00674B19"/>
    <w:rsid w:val="006C24BB"/>
    <w:rsid w:val="0073348B"/>
    <w:rsid w:val="00754A51"/>
    <w:rsid w:val="007638C5"/>
    <w:rsid w:val="00782472"/>
    <w:rsid w:val="0079451B"/>
    <w:rsid w:val="0079583C"/>
    <w:rsid w:val="007A32B4"/>
    <w:rsid w:val="007B3000"/>
    <w:rsid w:val="007B41AB"/>
    <w:rsid w:val="007F4324"/>
    <w:rsid w:val="00827473"/>
    <w:rsid w:val="0083129F"/>
    <w:rsid w:val="00841B28"/>
    <w:rsid w:val="0085505A"/>
    <w:rsid w:val="00857633"/>
    <w:rsid w:val="00857758"/>
    <w:rsid w:val="00861593"/>
    <w:rsid w:val="008725D4"/>
    <w:rsid w:val="0087460C"/>
    <w:rsid w:val="008E5653"/>
    <w:rsid w:val="00900307"/>
    <w:rsid w:val="009072FA"/>
    <w:rsid w:val="00926709"/>
    <w:rsid w:val="00931C0B"/>
    <w:rsid w:val="00935F58"/>
    <w:rsid w:val="00937078"/>
    <w:rsid w:val="00946260"/>
    <w:rsid w:val="00952F99"/>
    <w:rsid w:val="00955DD9"/>
    <w:rsid w:val="009632AB"/>
    <w:rsid w:val="00974AA8"/>
    <w:rsid w:val="00980119"/>
    <w:rsid w:val="009818E7"/>
    <w:rsid w:val="00987832"/>
    <w:rsid w:val="009A1737"/>
    <w:rsid w:val="009B7326"/>
    <w:rsid w:val="009C47F6"/>
    <w:rsid w:val="009D0B7A"/>
    <w:rsid w:val="009E0D99"/>
    <w:rsid w:val="00A048F1"/>
    <w:rsid w:val="00A20FAE"/>
    <w:rsid w:val="00A664F1"/>
    <w:rsid w:val="00A71855"/>
    <w:rsid w:val="00A76A83"/>
    <w:rsid w:val="00A907B6"/>
    <w:rsid w:val="00A90F43"/>
    <w:rsid w:val="00AA2A99"/>
    <w:rsid w:val="00AA7616"/>
    <w:rsid w:val="00AB1011"/>
    <w:rsid w:val="00AE703D"/>
    <w:rsid w:val="00AF22F5"/>
    <w:rsid w:val="00B00743"/>
    <w:rsid w:val="00B02FD6"/>
    <w:rsid w:val="00B14633"/>
    <w:rsid w:val="00B30D61"/>
    <w:rsid w:val="00B310FC"/>
    <w:rsid w:val="00B3317C"/>
    <w:rsid w:val="00B352D4"/>
    <w:rsid w:val="00B3625A"/>
    <w:rsid w:val="00B41E92"/>
    <w:rsid w:val="00B53E36"/>
    <w:rsid w:val="00B54C3D"/>
    <w:rsid w:val="00B64CEB"/>
    <w:rsid w:val="00B8094D"/>
    <w:rsid w:val="00B919B0"/>
    <w:rsid w:val="00B92456"/>
    <w:rsid w:val="00B94E0A"/>
    <w:rsid w:val="00BA02CF"/>
    <w:rsid w:val="00BB32FA"/>
    <w:rsid w:val="00BB3692"/>
    <w:rsid w:val="00BB616D"/>
    <w:rsid w:val="00BD4E64"/>
    <w:rsid w:val="00BF112C"/>
    <w:rsid w:val="00C03E7B"/>
    <w:rsid w:val="00C04C96"/>
    <w:rsid w:val="00C204B1"/>
    <w:rsid w:val="00C226B4"/>
    <w:rsid w:val="00C35414"/>
    <w:rsid w:val="00C41E74"/>
    <w:rsid w:val="00C427FB"/>
    <w:rsid w:val="00C436A4"/>
    <w:rsid w:val="00C45C66"/>
    <w:rsid w:val="00C501D6"/>
    <w:rsid w:val="00C53C14"/>
    <w:rsid w:val="00C64EE8"/>
    <w:rsid w:val="00C76184"/>
    <w:rsid w:val="00C93190"/>
    <w:rsid w:val="00CA31B7"/>
    <w:rsid w:val="00CA3FC3"/>
    <w:rsid w:val="00CB0688"/>
    <w:rsid w:val="00CB7377"/>
    <w:rsid w:val="00CC2075"/>
    <w:rsid w:val="00CD69DE"/>
    <w:rsid w:val="00CE3B15"/>
    <w:rsid w:val="00D03067"/>
    <w:rsid w:val="00D1103B"/>
    <w:rsid w:val="00D12143"/>
    <w:rsid w:val="00D15AB2"/>
    <w:rsid w:val="00D177C2"/>
    <w:rsid w:val="00D2147B"/>
    <w:rsid w:val="00D30879"/>
    <w:rsid w:val="00D33591"/>
    <w:rsid w:val="00D405CB"/>
    <w:rsid w:val="00D62584"/>
    <w:rsid w:val="00D75485"/>
    <w:rsid w:val="00D83206"/>
    <w:rsid w:val="00D87655"/>
    <w:rsid w:val="00D954A8"/>
    <w:rsid w:val="00D97A66"/>
    <w:rsid w:val="00D97CEE"/>
    <w:rsid w:val="00DB334B"/>
    <w:rsid w:val="00DB5565"/>
    <w:rsid w:val="00DD7717"/>
    <w:rsid w:val="00DE3BA4"/>
    <w:rsid w:val="00DF446E"/>
    <w:rsid w:val="00DF6D5B"/>
    <w:rsid w:val="00E02A99"/>
    <w:rsid w:val="00E21E61"/>
    <w:rsid w:val="00E2208D"/>
    <w:rsid w:val="00E5053B"/>
    <w:rsid w:val="00E54BEC"/>
    <w:rsid w:val="00E54F0F"/>
    <w:rsid w:val="00E5758F"/>
    <w:rsid w:val="00E63516"/>
    <w:rsid w:val="00E635BC"/>
    <w:rsid w:val="00E63F73"/>
    <w:rsid w:val="00E749CC"/>
    <w:rsid w:val="00E74AAC"/>
    <w:rsid w:val="00E83E27"/>
    <w:rsid w:val="00E9421F"/>
    <w:rsid w:val="00EA7413"/>
    <w:rsid w:val="00EC0C47"/>
    <w:rsid w:val="00EC2806"/>
    <w:rsid w:val="00EF2102"/>
    <w:rsid w:val="00EF316B"/>
    <w:rsid w:val="00EF5188"/>
    <w:rsid w:val="00F22377"/>
    <w:rsid w:val="00F33CF0"/>
    <w:rsid w:val="00F41C82"/>
    <w:rsid w:val="00F47964"/>
    <w:rsid w:val="00F56B94"/>
    <w:rsid w:val="00F61FB3"/>
    <w:rsid w:val="00F67F6B"/>
    <w:rsid w:val="00F721BA"/>
    <w:rsid w:val="00F87253"/>
    <w:rsid w:val="00F94245"/>
    <w:rsid w:val="00FC3C24"/>
    <w:rsid w:val="00FC4145"/>
    <w:rsid w:val="00FD338D"/>
    <w:rsid w:val="00FD7B10"/>
    <w:rsid w:val="00FE1E80"/>
    <w:rsid w:val="00FE227E"/>
    <w:rsid w:val="00FE7075"/>
    <w:rsid w:val="00FF324F"/>
    <w:rsid w:val="00FF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8AF06B"/>
  <w15:chartTrackingRefBased/>
  <w15:docId w15:val="{C29E6A6B-B425-4B86-A764-9CB1E25B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4F3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4F3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Bezodstpw">
    <w:name w:val="No Spacing"/>
    <w:uiPriority w:val="1"/>
    <w:qFormat/>
    <w:rsid w:val="00CA3FC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  <w14:ligatures w14:val="none"/>
    </w:rPr>
  </w:style>
  <w:style w:type="paragraph" w:customStyle="1" w:styleId="Akapitzlist1">
    <w:name w:val="Akapit z listą1"/>
    <w:basedOn w:val="Normalny"/>
    <w:rsid w:val="003E2FCE"/>
    <w:pPr>
      <w:ind w:left="720"/>
    </w:pPr>
    <w:rPr>
      <w:rFonts w:eastAsia="Lucida Sans Unicode" w:cs="Mangal"/>
      <w:sz w:val="24"/>
      <w:szCs w:val="24"/>
      <w:lang w:bidi="hi-IN"/>
    </w:rPr>
  </w:style>
  <w:style w:type="paragraph" w:styleId="Nagwek">
    <w:name w:val="header"/>
    <w:basedOn w:val="Normalny"/>
    <w:link w:val="NagwekZnak"/>
    <w:uiPriority w:val="99"/>
    <w:unhideWhenUsed/>
    <w:rsid w:val="006547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788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547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788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0B3EF-6B39-4E63-80F8-B3C109D89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16</Pages>
  <Words>5239</Words>
  <Characters>31435</Characters>
  <Application>Microsoft Office Word</Application>
  <DocSecurity>0</DocSecurity>
  <Lines>261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Rybacki</dc:creator>
  <cp:keywords/>
  <dc:description/>
  <cp:lastModifiedBy>Agnieszka Dopierała</cp:lastModifiedBy>
  <cp:revision>13</cp:revision>
  <cp:lastPrinted>2024-05-28T11:09:00Z</cp:lastPrinted>
  <dcterms:created xsi:type="dcterms:W3CDTF">2024-06-14T09:05:00Z</dcterms:created>
  <dcterms:modified xsi:type="dcterms:W3CDTF">2024-06-18T15:44:00Z</dcterms:modified>
</cp:coreProperties>
</file>